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100" w:lineRule="exact"/>
        <w:ind w:left="0" w:right="0" w:firstLine="0"/>
        <w:jc w:val="center"/>
        <w:textAlignment w:val="auto"/>
        <w:rPr>
          <w:rFonts w:hint="eastAsia" w:ascii="黑体" w:hAnsi="黑体" w:eastAsia="黑体" w:cs="黑体"/>
          <w:b w:val="0"/>
          <w:bCs w:val="0"/>
          <w:i w:val="0"/>
          <w:caps w:val="0"/>
          <w:color w:val="auto"/>
          <w:spacing w:val="0"/>
          <w:sz w:val="72"/>
          <w:szCs w:val="72"/>
        </w:rPr>
      </w:pPr>
      <w:r>
        <w:rPr>
          <w:rFonts w:hint="eastAsia" w:ascii="Times New Roman" w:hAnsi="Times New Roman" w:eastAsia="华文中宋" w:cs="Times New Roman"/>
          <w:b w:val="0"/>
          <w:bCs w:val="0"/>
          <w:spacing w:val="57"/>
          <w:kern w:val="2"/>
          <w:sz w:val="90"/>
          <w:szCs w:val="90"/>
          <w:lang w:val="en-US" w:eastAsia="zh-CN" w:bidi="ar-SA"/>
        </w:rPr>
        <w:t>政府工作报告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b w:val="0"/>
          <w:bCs/>
          <w:color w:val="auto"/>
          <w:sz w:val="32"/>
          <w:szCs w:val="22"/>
          <w:lang w:val="en-US" w:eastAsia="zh-CN"/>
        </w:rPr>
      </w:pPr>
      <w:r>
        <w:rPr>
          <w:rFonts w:hint="eastAsia" w:ascii="仿宋_GB2312" w:hAnsi="仿宋_GB2312" w:eastAsia="仿宋_GB2312" w:cs="仿宋_GB2312"/>
          <w:b w:val="0"/>
          <w:bCs/>
          <w:color w:val="auto"/>
          <w:sz w:val="32"/>
          <w:szCs w:val="22"/>
        </w:rPr>
        <w:t>——20</w:t>
      </w:r>
      <w:r>
        <w:rPr>
          <w:rFonts w:hint="eastAsia" w:ascii="仿宋_GB2312" w:hAnsi="仿宋_GB2312" w:eastAsia="仿宋_GB2312" w:cs="仿宋_GB2312"/>
          <w:b w:val="0"/>
          <w:bCs/>
          <w:color w:val="auto"/>
          <w:sz w:val="32"/>
          <w:szCs w:val="22"/>
          <w:lang w:val="en-US" w:eastAsia="zh-CN"/>
        </w:rPr>
        <w:t>22</w:t>
      </w:r>
      <w:r>
        <w:rPr>
          <w:rFonts w:hint="eastAsia" w:ascii="仿宋_GB2312" w:hAnsi="仿宋_GB2312" w:eastAsia="仿宋_GB2312" w:cs="仿宋_GB2312"/>
          <w:b w:val="0"/>
          <w:bCs/>
          <w:color w:val="auto"/>
          <w:sz w:val="32"/>
          <w:szCs w:val="22"/>
        </w:rPr>
        <w:t>年</w:t>
      </w:r>
      <w:r>
        <w:rPr>
          <w:rFonts w:hint="eastAsia" w:ascii="仿宋_GB2312" w:hAnsi="仿宋_GB2312" w:eastAsia="仿宋_GB2312" w:cs="仿宋_GB2312"/>
          <w:b w:val="0"/>
          <w:bCs/>
          <w:color w:val="auto"/>
          <w:sz w:val="32"/>
          <w:szCs w:val="22"/>
          <w:lang w:val="en-US" w:eastAsia="zh-CN"/>
        </w:rPr>
        <w:t>3</w:t>
      </w:r>
      <w:r>
        <w:rPr>
          <w:rFonts w:hint="eastAsia" w:ascii="仿宋_GB2312" w:hAnsi="仿宋_GB2312" w:eastAsia="仿宋_GB2312" w:cs="仿宋_GB2312"/>
          <w:b w:val="0"/>
          <w:bCs/>
          <w:color w:val="auto"/>
          <w:sz w:val="32"/>
          <w:szCs w:val="22"/>
        </w:rPr>
        <w:t>月</w:t>
      </w:r>
      <w:r>
        <w:rPr>
          <w:rFonts w:hint="eastAsia" w:ascii="仿宋_GB2312" w:hAnsi="仿宋_GB2312" w:eastAsia="仿宋_GB2312" w:cs="仿宋_GB2312"/>
          <w:b w:val="0"/>
          <w:bCs/>
          <w:color w:val="auto"/>
          <w:sz w:val="32"/>
          <w:szCs w:val="22"/>
          <w:lang w:val="en-US" w:eastAsia="zh-CN"/>
        </w:rPr>
        <w:t>29</w:t>
      </w:r>
      <w:r>
        <w:rPr>
          <w:rFonts w:hint="eastAsia" w:ascii="仿宋_GB2312" w:hAnsi="仿宋_GB2312" w:eastAsia="仿宋_GB2312" w:cs="仿宋_GB2312"/>
          <w:b w:val="0"/>
          <w:bCs/>
          <w:color w:val="auto"/>
          <w:sz w:val="32"/>
          <w:szCs w:val="22"/>
        </w:rPr>
        <w:t>日在</w:t>
      </w:r>
      <w:r>
        <w:rPr>
          <w:rFonts w:hint="eastAsia" w:ascii="仿宋_GB2312" w:hAnsi="仿宋_GB2312" w:eastAsia="仿宋_GB2312" w:cs="仿宋_GB2312"/>
          <w:color w:val="auto"/>
          <w:sz w:val="32"/>
          <w:lang w:val="en-US" w:eastAsia="zh-CN"/>
        </w:rPr>
        <w:t>清远市清新区太平镇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color w:val="auto"/>
          <w:sz w:val="32"/>
          <w:szCs w:val="22"/>
        </w:rPr>
        <w:t>第</w:t>
      </w:r>
      <w:r>
        <w:rPr>
          <w:rFonts w:hint="eastAsia" w:ascii="仿宋_GB2312" w:hAnsi="仿宋_GB2312" w:eastAsia="仿宋_GB2312" w:cs="仿宋_GB2312"/>
          <w:b w:val="0"/>
          <w:bCs/>
          <w:color w:val="auto"/>
          <w:sz w:val="32"/>
          <w:szCs w:val="22"/>
          <w:lang w:eastAsia="zh-CN"/>
        </w:rPr>
        <w:t>十</w:t>
      </w:r>
      <w:r>
        <w:rPr>
          <w:rFonts w:hint="eastAsia" w:ascii="仿宋_GB2312" w:hAnsi="仿宋_GB2312" w:eastAsia="仿宋_GB2312" w:cs="仿宋_GB2312"/>
          <w:b w:val="0"/>
          <w:bCs/>
          <w:color w:val="auto"/>
          <w:sz w:val="32"/>
          <w:szCs w:val="22"/>
          <w:lang w:val="en-US" w:eastAsia="zh-CN"/>
        </w:rPr>
        <w:t>七</w:t>
      </w:r>
      <w:r>
        <w:rPr>
          <w:rFonts w:hint="eastAsia" w:ascii="仿宋_GB2312" w:hAnsi="仿宋_GB2312" w:eastAsia="仿宋_GB2312" w:cs="仿宋_GB2312"/>
          <w:b w:val="0"/>
          <w:bCs/>
          <w:color w:val="auto"/>
          <w:sz w:val="32"/>
          <w:szCs w:val="22"/>
        </w:rPr>
        <w:t>届人民代表大会第</w:t>
      </w:r>
      <w:r>
        <w:rPr>
          <w:rFonts w:hint="eastAsia" w:ascii="仿宋_GB2312" w:hAnsi="仿宋_GB2312" w:eastAsia="仿宋_GB2312" w:cs="仿宋_GB2312"/>
          <w:b w:val="0"/>
          <w:bCs/>
          <w:color w:val="auto"/>
          <w:sz w:val="32"/>
          <w:szCs w:val="22"/>
          <w:lang w:eastAsia="zh-CN"/>
        </w:rPr>
        <w:t>二</w:t>
      </w:r>
      <w:r>
        <w:rPr>
          <w:rFonts w:hint="eastAsia" w:ascii="仿宋_GB2312" w:hAnsi="仿宋_GB2312" w:eastAsia="仿宋_GB2312" w:cs="仿宋_GB2312"/>
          <w:b w:val="0"/>
          <w:bCs/>
          <w:color w:val="auto"/>
          <w:sz w:val="32"/>
          <w:szCs w:val="22"/>
        </w:rPr>
        <w:t>次会议上</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center"/>
        <w:textAlignment w:val="auto"/>
        <w:rPr>
          <w:rFonts w:hint="eastAsia" w:ascii="仿宋_GB2312" w:hAnsi="仿宋_GB2312" w:eastAsia="仿宋_GB2312" w:cs="仿宋_GB2312"/>
          <w:b w:val="0"/>
          <w:bCs w:val="0"/>
          <w:color w:val="000000"/>
          <w:sz w:val="36"/>
          <w:szCs w:val="36"/>
          <w:lang w:val="en-US" w:eastAsia="zh-CN"/>
        </w:rPr>
      </w:pPr>
      <w:r>
        <w:rPr>
          <w:rFonts w:hint="eastAsia" w:ascii="楷体_GB2312" w:eastAsia="楷体_GB2312"/>
          <w:bCs/>
          <w:color w:val="auto"/>
          <w:sz w:val="32"/>
          <w:szCs w:val="32"/>
          <w:lang w:val="en-US" w:eastAsia="zh-CN"/>
        </w:rPr>
        <w:t>镇委副书记、镇长  欧超泉</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b w:val="0"/>
          <w:bCs w:val="0"/>
          <w:sz w:val="32"/>
          <w:szCs w:val="32"/>
        </w:rPr>
      </w:pPr>
      <w:bookmarkStart w:id="0" w:name="_GoBack"/>
      <w:bookmarkEnd w:id="0"/>
    </w:p>
    <w:p>
      <w:pPr>
        <w:keepNext w:val="0"/>
        <w:keepLines w:val="0"/>
        <w:pageBreakBefore w:val="0"/>
        <w:widowControl w:val="0"/>
        <w:suppressLineNumbers w:val="0"/>
        <w:kinsoku/>
        <w:wordWrap/>
        <w:overflowPunct/>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0"/>
          <w:sz w:val="32"/>
          <w:szCs w:val="21"/>
          <w:highlight w:val="none"/>
          <w:u w:val="none" w:color="auto"/>
          <w:lang w:val="en-US" w:eastAsia="zh-CN"/>
        </w:rPr>
        <w:t xml:space="preserve"> 2</w:t>
      </w:r>
      <w:r>
        <w:rPr>
          <w:rFonts w:hint="eastAsia" w:ascii="仿宋_GB2312" w:hAnsi="仿宋_GB2312" w:eastAsia="仿宋_GB2312" w:cs="仿宋_GB2312"/>
          <w:sz w:val="32"/>
          <w:szCs w:val="32"/>
          <w:lang w:val="en-US" w:eastAsia="zh-CN"/>
        </w:rPr>
        <w:t>021年，是中国共产党成立100周年，也是实施“十四五”规划、开启全面建设社会主义现代化国家新征程的第一年。在区委、区政府和镇党委的正确领导下，在</w:t>
      </w:r>
      <w:r>
        <w:rPr>
          <w:rFonts w:hint="eastAsia" w:ascii="仿宋_GB2312" w:hAnsi="仿宋_GB2312" w:cs="仿宋_GB2312"/>
          <w:sz w:val="32"/>
          <w:szCs w:val="32"/>
          <w:lang w:val="en-US" w:eastAsia="zh-CN"/>
        </w:rPr>
        <w:t>镇</w:t>
      </w:r>
      <w:r>
        <w:rPr>
          <w:rFonts w:hint="eastAsia" w:ascii="仿宋_GB2312" w:hAnsi="仿宋_GB2312" w:eastAsia="仿宋_GB2312" w:cs="仿宋_GB2312"/>
          <w:sz w:val="32"/>
          <w:szCs w:val="32"/>
          <w:lang w:val="en-US" w:eastAsia="zh-CN"/>
        </w:rPr>
        <w:t>人大的监督支持下，全镇上下坚持以习近平新时代中国特色社会主义思想为指导，全面贯彻落实党的十九大和十九届历次全会精神，认真贯彻省委“1+1+9”工作部署、市委“十大行动方案”和区委“四个清新”建设，全面统筹疫情防控和经济社会发展，统筹发展和安全，立足突出抓好清远西部产业新城和打造“工业强镇”的定位，大力推进“一园一城一基地”建设，圆满完成了全年的经济社会发展目标任务，实现“十四五”良好开局。</w:t>
      </w:r>
    </w:p>
    <w:p>
      <w:pPr>
        <w:keepNext w:val="0"/>
        <w:keepLines w:val="0"/>
        <w:pageBreakBefore w:val="0"/>
        <w:widowControl w:val="0"/>
        <w:suppressLineNumbers w:val="0"/>
        <w:kinsoku/>
        <w:wordWrap/>
        <w:overflowPunct/>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一年来，我们坚持发展为要，综合实力不断增强。</w:t>
      </w:r>
      <w:r>
        <w:rPr>
          <w:rFonts w:hint="eastAsia" w:ascii="仿宋_GB2312" w:hAnsi="仿宋_GB2312" w:eastAsia="仿宋_GB2312" w:cs="仿宋_GB2312"/>
          <w:sz w:val="32"/>
          <w:szCs w:val="32"/>
          <w:lang w:val="en-US" w:eastAsia="zh-CN"/>
        </w:rPr>
        <w:t>2021年全镇完成社会总产值158.21亿元，同比增长21.90%。工业总产值132.49亿元，同比增长27.85%，其中规模以上工业总产值121.84亿元，实现百亿突破，同比增长25.62%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农业总产值13.16亿元，同比增长8.94%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第三产业总产值12.56亿元，同比增长10.34%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固定项目投资与上年同比增长171.92%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税收收入74,982万元，同比增长26.95%。</w:t>
      </w:r>
    </w:p>
    <w:p>
      <w:pPr>
        <w:keepNext w:val="0"/>
        <w:keepLines w:val="0"/>
        <w:pageBreakBefore w:val="0"/>
        <w:widowControl w:val="0"/>
        <w:suppressLineNumbers w:val="0"/>
        <w:kinsoku/>
        <w:wordWrap/>
        <w:overflowPunct/>
        <w:autoSpaceDE/>
        <w:autoSpaceDN/>
        <w:bidi w:val="0"/>
        <w:adjustRightInd/>
        <w:snapToGrid/>
        <w:spacing w:beforeAutospacing="0" w:afterAutospacing="0" w:line="600" w:lineRule="exact"/>
        <w:ind w:left="0" w:leftChars="0" w:right="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一年来，我们坚持“项目为王”，发展效益</w:t>
      </w:r>
      <w:r>
        <w:rPr>
          <w:rFonts w:hint="eastAsia" w:ascii="仿宋_GB2312" w:hAnsi="仿宋_GB2312" w:cs="仿宋_GB2312"/>
          <w:b/>
          <w:bCs/>
          <w:sz w:val="32"/>
          <w:szCs w:val="32"/>
          <w:lang w:val="en-US" w:eastAsia="zh-CN"/>
        </w:rPr>
        <w:t>明显</w:t>
      </w:r>
      <w:r>
        <w:rPr>
          <w:rFonts w:hint="eastAsia" w:ascii="仿宋_GB2312" w:hAnsi="仿宋_GB2312" w:eastAsia="仿宋_GB2312" w:cs="仿宋_GB2312"/>
          <w:b/>
          <w:bCs/>
          <w:sz w:val="32"/>
          <w:szCs w:val="32"/>
          <w:lang w:val="en-US" w:eastAsia="zh-CN"/>
        </w:rPr>
        <w:t>提升。一是</w:t>
      </w:r>
      <w:r>
        <w:rPr>
          <w:rFonts w:hint="eastAsia" w:ascii="仿宋_GB2312" w:hAnsi="仿宋_GB2312" w:eastAsia="仿宋_GB2312" w:cs="仿宋_GB2312"/>
          <w:sz w:val="32"/>
          <w:szCs w:val="32"/>
          <w:lang w:val="en-US" w:eastAsia="zh-CN"/>
        </w:rPr>
        <w:t>重点项目顺利推进。全年新增14家企业实现达产上规，10个省、市、区重点建设项目超额完成年度投资计划，海龙二期、海大禽畜动保等项目加快建设，清新职校、华润风电项目、自来水厂等重点项目顺利推进。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招商引资取得实效，海灏（清新）产业园落户我镇，全年共引进项目9个，总项目投资达50.4亿元。</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营商环境持续优化。着力构建“亲”“清”新型政商关系，建立领导班子挂点联系企业制度，加强企业服务工作，全年共走访对接企业150家次，协调跟踪</w:t>
      </w:r>
      <w:r>
        <w:rPr>
          <w:rFonts w:hint="eastAsia" w:ascii="仿宋_GB2312" w:hAnsi="仿宋_GB2312" w:cs="仿宋_GB2312"/>
          <w:sz w:val="32"/>
          <w:szCs w:val="32"/>
          <w:lang w:val="en-US" w:eastAsia="zh-CN"/>
        </w:rPr>
        <w:t>解决</w:t>
      </w:r>
      <w:r>
        <w:rPr>
          <w:rFonts w:hint="eastAsia" w:ascii="仿宋_GB2312" w:hAnsi="仿宋_GB2312" w:eastAsia="仿宋_GB2312" w:cs="仿宋_GB2312"/>
          <w:sz w:val="32"/>
          <w:szCs w:val="32"/>
          <w:lang w:val="en-US" w:eastAsia="zh-CN"/>
        </w:rPr>
        <w:t>企业反馈问题36件。</w:t>
      </w:r>
    </w:p>
    <w:p>
      <w:pPr>
        <w:keepNext w:val="0"/>
        <w:keepLines w:val="0"/>
        <w:pageBreakBefore w:val="0"/>
        <w:widowControl w:val="0"/>
        <w:suppressLineNumbers w:val="0"/>
        <w:kinsoku/>
        <w:wordWrap/>
        <w:overflowPunct/>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一年来，我们坚持攻坚为上，改革发展</w:t>
      </w:r>
      <w:r>
        <w:rPr>
          <w:rFonts w:hint="eastAsia" w:ascii="仿宋_GB2312" w:hAnsi="仿宋_GB2312" w:cs="仿宋_GB2312"/>
          <w:b/>
          <w:bCs/>
          <w:sz w:val="32"/>
          <w:szCs w:val="32"/>
          <w:lang w:val="en-US" w:eastAsia="zh-CN"/>
        </w:rPr>
        <w:t>稳步推进</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突出抓好城镇扩容提质的攻坚，全力做好太平新城的规划建设，重点抓好</w:t>
      </w:r>
      <w:r>
        <w:rPr>
          <w:rFonts w:hint="eastAsia" w:ascii="仿宋_GB2312" w:hAnsi="仿宋_GB2312" w:cs="仿宋_GB2312"/>
          <w:sz w:val="32"/>
          <w:szCs w:val="32"/>
          <w:lang w:val="en-US" w:eastAsia="zh-CN"/>
        </w:rPr>
        <w:t>圩镇400</w:t>
      </w:r>
      <w:r>
        <w:rPr>
          <w:rFonts w:hint="eastAsia" w:ascii="仿宋_GB2312" w:hAnsi="仿宋_GB2312" w:eastAsia="仿宋_GB2312" w:cs="仿宋_GB2312"/>
          <w:sz w:val="32"/>
          <w:szCs w:val="32"/>
          <w:lang w:val="en-US" w:eastAsia="zh-CN"/>
        </w:rPr>
        <w:t>亩土地的征收工作，盘活圩镇建设用地，加快完善公共服务配套建设。</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突出抓好工业园区扩展的攻坚，做好用地保障，确保海灏（清新）产业园建设顺利推进，目前项目一二期已供地303亩、待供地</w:t>
      </w:r>
      <w:r>
        <w:rPr>
          <w:rFonts w:hint="eastAsia" w:ascii="仿宋_GB2312" w:hAnsi="仿宋_GB2312" w:cs="仿宋_GB2312"/>
          <w:sz w:val="32"/>
          <w:szCs w:val="32"/>
          <w:lang w:val="en-US" w:eastAsia="zh-CN"/>
        </w:rPr>
        <w:t>254</w:t>
      </w:r>
      <w:r>
        <w:rPr>
          <w:rFonts w:hint="eastAsia" w:ascii="仿宋_GB2312" w:hAnsi="仿宋_GB2312" w:eastAsia="仿宋_GB2312" w:cs="仿宋_GB2312"/>
          <w:sz w:val="32"/>
          <w:szCs w:val="32"/>
          <w:lang w:val="en-US" w:eastAsia="zh-CN"/>
        </w:rPr>
        <w:t>亩；重点攻坚产业路以北共1372亩的土地收储，进一步扩大园区发展空间，目前有约280亩已达成土地征收协议。</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突出抓好秦皇山红色革命教育基地建设，先后投入1000多万元，建成秦皇山革命纪念馆，</w:t>
      </w:r>
      <w:r>
        <w:rPr>
          <w:rFonts w:hint="eastAsia" w:ascii="仿宋_GB2312" w:hAnsi="仿宋_GB2312" w:cs="仿宋_GB2312"/>
          <w:color w:val="auto"/>
          <w:sz w:val="32"/>
          <w:szCs w:val="32"/>
          <w:lang w:val="en-US" w:eastAsia="zh-CN"/>
        </w:rPr>
        <w:t>堙塘桥建成通车，</w:t>
      </w:r>
      <w:r>
        <w:rPr>
          <w:rFonts w:hint="eastAsia" w:ascii="仿宋_GB2312" w:hAnsi="仿宋_GB2312" w:eastAsia="仿宋_GB2312" w:cs="仿宋_GB2312"/>
          <w:sz w:val="32"/>
          <w:szCs w:val="32"/>
          <w:lang w:val="en-US" w:eastAsia="zh-CN"/>
        </w:rPr>
        <w:t>进一步完善道路桥梁等基础设施，完成整体升级改造，完成产业发展征地26亩。</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深入推进农村集体经济组织股份合作制改革，全镇8个试点村全面完成股份制改革，另外，山心上王、中南洲仔村全面完成“三块地”改革试点工作。</w:t>
      </w:r>
    </w:p>
    <w:p>
      <w:pPr>
        <w:keepNext w:val="0"/>
        <w:keepLines w:val="0"/>
        <w:pageBreakBefore w:val="0"/>
        <w:widowControl w:val="0"/>
        <w:suppressLineNumbers w:val="0"/>
        <w:kinsoku/>
        <w:wordWrap/>
        <w:overflowPunct/>
        <w:autoSpaceDE/>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一年来，我们坚持安全为基，社会大局和谐稳定。一是</w:t>
      </w:r>
      <w:r>
        <w:rPr>
          <w:rFonts w:hint="eastAsia" w:ascii="仿宋_GB2312" w:hAnsi="仿宋_GB2312" w:eastAsia="仿宋_GB2312" w:cs="仿宋_GB2312"/>
          <w:sz w:val="32"/>
          <w:szCs w:val="32"/>
          <w:lang w:val="en-US" w:eastAsia="zh-CN"/>
        </w:rPr>
        <w:t>完成了中信、龙湾工业园火灾隐患重点地区整治，网格化开展“三小”场所消防安全排查整治，全年均未发生重大安全生产事故，安全生产形势总体平稳有序。</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严格落实常态化疫情防控措施，强化了疫苗和反诈的“双接种”的安全保障。全年投入了70多万元保障疫情防控工作顺利推进，涉电诈问题从去年8月份退出全市前十，案发走势持续回落。全人群疫苗接种率均在全区排名靠前。</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积极构建矛盾纠纷预防调处化解综合机制，全镇综治信访维稳中心共受理各类矛盾纠纷案件112宗，已调处办结110宗，正在调处2宗，办结率达98.2%。</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全</w:t>
      </w:r>
      <w:r>
        <w:rPr>
          <w:rFonts w:hint="eastAsia" w:ascii="仿宋_GB2312" w:hAnsi="仿宋_GB2312" w:eastAsia="仿宋_GB2312" w:cs="仿宋_GB2312"/>
          <w:b w:val="0"/>
          <w:bCs w:val="0"/>
          <w:kern w:val="2"/>
          <w:sz w:val="32"/>
          <w:szCs w:val="22"/>
          <w:u w:val="none" w:color="auto"/>
          <w:lang w:val="en-US" w:eastAsia="zh-CN" w:bidi="ar-SA"/>
        </w:rPr>
        <w:t>面</w:t>
      </w:r>
      <w:r>
        <w:rPr>
          <w:rFonts w:hint="eastAsia" w:ascii="仿宋_GB2312" w:hAnsi="仿宋_GB2312" w:eastAsia="仿宋_GB2312" w:cs="仿宋_GB2312"/>
          <w:kern w:val="2"/>
          <w:sz w:val="32"/>
          <w:szCs w:val="22"/>
          <w:u w:val="none" w:color="auto"/>
          <w:lang w:val="en-US" w:eastAsia="zh-CN" w:bidi="ar-SA"/>
        </w:rPr>
        <w:t>推行“网格化+信息化”“网格员+信息员”基层社会治理模式，网格化管理实现全覆盖。</w:t>
      </w:r>
      <w:r>
        <w:rPr>
          <w:rFonts w:hint="eastAsia" w:ascii="仿宋_GB2312" w:hAnsi="仿宋_GB2312" w:eastAsia="仿宋_GB2312" w:cs="仿宋_GB2312"/>
          <w:sz w:val="32"/>
          <w:szCs w:val="32"/>
          <w:lang w:val="en-US" w:eastAsia="zh-CN"/>
        </w:rPr>
        <w:t>创新推行大巡查工作机制，以开展大巡查为抓手，加强日常巡查监管，坚决制止和严肃查处违法占用耕地的行为，全年共查处违法占用耕地行为28宗，拆除面积1.2万平方米。</w:t>
      </w:r>
      <w:r>
        <w:rPr>
          <w:rFonts w:hint="eastAsia" w:ascii="仿宋_GB2312" w:hAnsi="仿宋_GB2312" w:eastAsia="仿宋_GB2312" w:cs="仿宋_GB2312"/>
          <w:b/>
          <w:bCs/>
          <w:kern w:val="2"/>
          <w:sz w:val="32"/>
          <w:szCs w:val="22"/>
          <w:u w:val="none" w:color="auto"/>
          <w:lang w:val="en-US" w:eastAsia="zh-CN" w:bidi="ar-SA"/>
        </w:rPr>
        <w:t>五</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切实保障粮食安全，投入了将近43.6万元对撂荒耕地复耕和新增水稻种植进行激励，年内复耕2417亩，完成冬种作物2031亩，整改清退“非粮化”、“非农化”1500多亩。</w:t>
      </w:r>
    </w:p>
    <w:p>
      <w:pPr>
        <w:keepNext w:val="0"/>
        <w:keepLines w:val="0"/>
        <w:pageBreakBefore w:val="0"/>
        <w:widowControl w:val="0"/>
        <w:suppressLineNumbers w:val="0"/>
        <w:kinsoku/>
        <w:wordWrap/>
        <w:overflowPunct/>
        <w:autoSpaceDE/>
        <w:autoSpaceDN/>
        <w:bidi w:val="0"/>
        <w:adjustRightInd/>
        <w:snapToGrid/>
        <w:spacing w:beforeAutospacing="0" w:afterAutospacing="0" w:line="600" w:lineRule="exact"/>
        <w:ind w:right="0" w:firstLine="643" w:firstLineChars="200"/>
        <w:jc w:val="both"/>
        <w:textAlignment w:val="auto"/>
        <w:rPr>
          <w:rFonts w:hint="eastAsia"/>
          <w:lang w:val="en-US" w:eastAsia="zh-CN"/>
        </w:rPr>
      </w:pPr>
      <w:r>
        <w:rPr>
          <w:rFonts w:hint="eastAsia" w:ascii="仿宋_GB2312" w:hAnsi="仿宋_GB2312" w:eastAsia="仿宋_GB2312" w:cs="仿宋_GB2312"/>
          <w:b/>
          <w:bCs/>
          <w:sz w:val="32"/>
          <w:szCs w:val="32"/>
          <w:lang w:val="en-US" w:eastAsia="zh-CN"/>
        </w:rPr>
        <w:t>一年来，我们坚持民生为本，社会事业</w:t>
      </w:r>
      <w:r>
        <w:rPr>
          <w:rFonts w:hint="eastAsia" w:ascii="仿宋_GB2312" w:hAnsi="仿宋_GB2312" w:cs="仿宋_GB2312"/>
          <w:b/>
          <w:bCs/>
          <w:sz w:val="32"/>
          <w:szCs w:val="32"/>
          <w:lang w:val="en-US" w:eastAsia="zh-CN"/>
        </w:rPr>
        <w:t>全面</w:t>
      </w:r>
      <w:r>
        <w:rPr>
          <w:rFonts w:hint="eastAsia" w:ascii="仿宋_GB2312" w:hAnsi="仿宋_GB2312" w:eastAsia="仿宋_GB2312" w:cs="仿宋_GB2312"/>
          <w:b/>
          <w:bCs/>
          <w:sz w:val="32"/>
          <w:szCs w:val="32"/>
          <w:lang w:val="en-US" w:eastAsia="zh-CN"/>
        </w:rPr>
        <w:t>进步。一是</w:t>
      </w:r>
      <w:r>
        <w:rPr>
          <w:rFonts w:hint="eastAsia" w:ascii="仿宋_GB2312" w:hAnsi="仿宋_GB2312" w:eastAsia="仿宋_GB2312" w:cs="仿宋_GB2312"/>
          <w:sz w:val="32"/>
          <w:szCs w:val="32"/>
          <w:lang w:val="en-US" w:eastAsia="zh-CN"/>
        </w:rPr>
        <w:t>加大民生投入。先后投入810万元，积极完成“我为群众办实事”66件。全年发放发放低保金、特困人员费用、残疾人补贴等500多万元。城乡居民养老保险实现应保尽保，累计新增转移就业人数251人。全年争取上级国债资金3500多万元，完成道路扩宽工程19公里，万邦路、</w:t>
      </w:r>
      <w:r>
        <w:rPr>
          <w:rFonts w:hint="eastAsia" w:ascii="仿宋_GB2312" w:hAnsi="仿宋_GB2312" w:cs="仿宋_GB2312"/>
          <w:sz w:val="32"/>
          <w:szCs w:val="32"/>
          <w:lang w:val="en-US" w:eastAsia="zh-CN"/>
        </w:rPr>
        <w:t>太平卫生院升级迁建、</w:t>
      </w:r>
      <w:r>
        <w:rPr>
          <w:rFonts w:hint="eastAsia" w:ascii="仿宋_GB2312" w:hAnsi="仿宋_GB2312" w:eastAsia="仿宋_GB2312" w:cs="仿宋_GB2312"/>
          <w:sz w:val="32"/>
          <w:szCs w:val="32"/>
          <w:lang w:val="en-US" w:eastAsia="zh-CN"/>
        </w:rPr>
        <w:t>污水管网末端管道改造工程顺利推进。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抓好乡村振兴。巩固拓展脱贫攻坚成果同乡村振兴有效衔接，2021年6月被省评为了广东省脱贫攻坚先进集体。持续深入开展农村人居环境整治，“三清三拆三整治”完成率100%</w:t>
      </w:r>
      <w:r>
        <w:rPr>
          <w:rFonts w:hint="eastAsia" w:ascii="仿宋_GB2312" w:hAnsi="仿宋_GB2312" w:cs="仿宋_GB2312"/>
          <w:sz w:val="32"/>
          <w:szCs w:val="32"/>
          <w:lang w:val="en-US" w:eastAsia="zh-CN"/>
        </w:rPr>
        <w:t>。加大农业产业和人才培育力度，全年新增新型农业经营主体10家，培育高素质农民19人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加强生态文明建设。全面完成了第二轮中央生态环境保护督察7宗案件的整改落实工作。加大</w:t>
      </w:r>
      <w:r>
        <w:rPr>
          <w:rFonts w:hint="default" w:ascii="仿宋_GB2312" w:hAnsi="仿宋_GB2312" w:eastAsia="仿宋_GB2312" w:cs="仿宋_GB2312"/>
          <w:sz w:val="32"/>
          <w:szCs w:val="32"/>
          <w:lang w:val="en-US" w:eastAsia="zh-CN"/>
        </w:rPr>
        <w:t>非法转移倾倒固体废物</w:t>
      </w:r>
      <w:r>
        <w:rPr>
          <w:rFonts w:hint="eastAsia" w:ascii="仿宋_GB2312" w:hAnsi="仿宋_GB2312" w:eastAsia="仿宋_GB2312" w:cs="仿宋_GB2312"/>
          <w:sz w:val="32"/>
          <w:szCs w:val="32"/>
          <w:lang w:val="en-US" w:eastAsia="zh-CN"/>
        </w:rPr>
        <w:t>等环境违法行为打击力度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大力推进漫水河流域水产养殖结构调整和生态水产养殖</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扎实开展</w:t>
      </w:r>
      <w:r>
        <w:rPr>
          <w:rFonts w:hint="eastAsia" w:ascii="仿宋_GB2312" w:hAnsi="仿宋_GB2312" w:cs="仿宋_GB2312"/>
          <w:sz w:val="32"/>
          <w:szCs w:val="32"/>
          <w:lang w:val="en-US" w:eastAsia="zh-CN"/>
        </w:rPr>
        <w:t>突发</w:t>
      </w:r>
      <w:r>
        <w:rPr>
          <w:rFonts w:hint="eastAsia" w:ascii="仿宋_GB2312" w:hAnsi="仿宋_GB2312" w:eastAsia="仿宋_GB2312" w:cs="仿宋_GB2312"/>
          <w:sz w:val="32"/>
          <w:szCs w:val="32"/>
          <w:lang w:val="en-US" w:eastAsia="zh-CN"/>
        </w:rPr>
        <w:t>环境事件应急处置演练行动，有效提升我镇环保突发事件应急</w:t>
      </w:r>
      <w:r>
        <w:rPr>
          <w:rFonts w:hint="eastAsia" w:ascii="仿宋_GB2312" w:hAnsi="仿宋_GB2312" w:cs="仿宋_GB2312"/>
          <w:sz w:val="32"/>
          <w:szCs w:val="32"/>
          <w:lang w:val="en-US" w:eastAsia="zh-CN"/>
        </w:rPr>
        <w:t>处置</w:t>
      </w:r>
      <w:r>
        <w:rPr>
          <w:rFonts w:hint="eastAsia" w:ascii="仿宋_GB2312" w:hAnsi="仿宋_GB2312" w:eastAsia="仿宋_GB2312" w:cs="仿宋_GB2312"/>
          <w:sz w:val="32"/>
          <w:szCs w:val="32"/>
          <w:lang w:val="en-US" w:eastAsia="zh-CN"/>
        </w:rPr>
        <w:t>能力。在镇财政困难的情况下，投入了约500万元，拆除了漫水河沿岸畜禽养殖场40家，拆除面积达4万平方米，打造了中南排坑沿岸畜禽养殖示范带。完成了新调整划定禁养区51家禽畜养殖场整治工作，其中拆迁24户，拆迁养殖场面积3.3万平方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关停27户。</w:t>
      </w:r>
    </w:p>
    <w:p>
      <w:pPr>
        <w:keepNext w:val="0"/>
        <w:keepLines w:val="0"/>
        <w:pageBreakBefore w:val="0"/>
        <w:widowControl w:val="0"/>
        <w:suppressLineNumbers w:val="0"/>
        <w:kinsoku/>
        <w:wordWrap/>
        <w:overflowPunct/>
        <w:autoSpaceDE/>
        <w:autoSpaceDN/>
        <w:bidi w:val="0"/>
        <w:adjustRightInd/>
        <w:snapToGrid/>
        <w:spacing w:beforeAutospacing="0" w:afterAutospacing="0" w:line="600" w:lineRule="exact"/>
        <w:ind w:left="0" w:leftChars="0" w:right="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一年来，我们坚持实干为先，</w:t>
      </w:r>
      <w:r>
        <w:rPr>
          <w:rFonts w:hint="eastAsia" w:ascii="仿宋_GB2312" w:hAnsi="仿宋_GB2312" w:cs="仿宋_GB2312"/>
          <w:b/>
          <w:bCs/>
          <w:sz w:val="32"/>
          <w:szCs w:val="32"/>
          <w:lang w:val="en-US" w:eastAsia="zh-CN"/>
        </w:rPr>
        <w:t>作风建设持续加强</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加强法治政府建设。严格执行民主集中制，落实“三重一大”事项集体决策制度，充分发挥政府法律顾问作用，落实重大决策法律咨询</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lang w:val="en-US" w:eastAsia="zh-CN"/>
        </w:rPr>
        <w:t>件。坚持向镇人大报告工作，自觉接受人大工作监督，共办理人大代表建议39件，办复率达100%。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加强政务公开。畅通民意投诉渠道，办结各类舆情 13件，处理市12345政府服务热线工单1271件，主动公开各类政务信息</w:t>
      </w:r>
      <w:r>
        <w:rPr>
          <w:rFonts w:hint="eastAsia" w:ascii="仿宋_GB2312" w:hAnsi="仿宋_GB2312" w:cs="仿宋_GB2312"/>
          <w:sz w:val="32"/>
          <w:szCs w:val="32"/>
          <w:lang w:val="en-US" w:eastAsia="zh-CN"/>
        </w:rPr>
        <w:t>150多</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加强机关作风建设。认真贯彻落实中央八项规定及其实施细则，深入开展“正风”行动、持续纠正“四风”问题，树立“过紧日子”思想，严控“三公”经费预算。</w:t>
      </w:r>
      <w:r>
        <w:rPr>
          <w:rFonts w:hint="eastAsia" w:ascii="仿宋_GB2312" w:hAnsi="仿宋_GB2312" w:eastAsia="仿宋_GB2312" w:cs="仿宋_GB2312"/>
          <w:b/>
          <w:bCs/>
          <w:sz w:val="32"/>
          <w:szCs w:val="32"/>
          <w:lang w:val="en-US" w:eastAsia="zh-CN"/>
        </w:rPr>
        <w:t>四是</w:t>
      </w:r>
      <w:r>
        <w:rPr>
          <w:rFonts w:hint="eastAsia" w:ascii="仿宋_GB2312" w:hAnsi="仿宋_GB2312" w:cs="仿宋_GB2312"/>
          <w:sz w:val="32"/>
          <w:szCs w:val="32"/>
          <w:lang w:val="en-US" w:eastAsia="zh-CN"/>
        </w:rPr>
        <w:t>积极</w:t>
      </w:r>
      <w:r>
        <w:rPr>
          <w:rFonts w:hint="eastAsia" w:ascii="仿宋_GB2312" w:hAnsi="仿宋_GB2312" w:eastAsia="仿宋_GB2312" w:cs="仿宋_GB2312"/>
          <w:sz w:val="32"/>
          <w:szCs w:val="32"/>
          <w:lang w:val="en-US" w:eastAsia="zh-CN"/>
        </w:rPr>
        <w:t>开展“四个清新”建设主题调研活动，全面加强执行力建设，大力转变工作作风，进一步落实责任意识，强化敢于担当、敢于作为精神，确保全镇各项重点工作落地落细、取得实效。</w:t>
      </w:r>
    </w:p>
    <w:p>
      <w:pPr>
        <w:keepNext w:val="0"/>
        <w:keepLines w:val="0"/>
        <w:pageBreakBefore w:val="0"/>
        <w:widowControl w:val="0"/>
        <w:suppressLineNumbers w:val="0"/>
        <w:kinsoku/>
        <w:wordWrap/>
        <w:overflowPunct/>
        <w:autoSpaceDE/>
        <w:autoSpaceDN/>
        <w:bidi w:val="0"/>
        <w:adjustRightInd/>
        <w:snapToGrid/>
        <w:spacing w:beforeAutospacing="0" w:afterAutospacing="0" w:line="600" w:lineRule="exact"/>
        <w:ind w:left="0" w:leftChars="0" w:right="0" w:firstLine="640" w:firstLineChars="200"/>
        <w:jc w:val="left"/>
        <w:textAlignment w:val="auto"/>
        <w:rPr>
          <w:rFonts w:hint="eastAsia" w:ascii="仿宋_GB2312" w:hAnsi="仿宋_GB2312" w:eastAsia="仿宋_GB2312" w:cs="Times New Roman"/>
          <w:color w:val="auto"/>
          <w:sz w:val="32"/>
          <w:u w:val="none" w:color="auto"/>
          <w:lang w:val="en-US" w:eastAsia="zh-CN"/>
        </w:rPr>
      </w:pPr>
      <w:r>
        <w:rPr>
          <w:rFonts w:hint="eastAsia" w:ascii="仿宋_GB2312" w:hAnsi="仿宋_GB2312" w:eastAsia="仿宋_GB2312" w:cs="Times New Roman"/>
          <w:color w:val="auto"/>
          <w:sz w:val="32"/>
          <w:u w:val="none" w:color="auto"/>
          <w:lang w:val="en-US" w:eastAsia="zh-CN"/>
        </w:rPr>
        <w:t>此外，工会、团委、妇联、宗教、双拥、军转、优抚、武装、统计、档案等各项工作均取得优异成绩。</w:t>
      </w:r>
    </w:p>
    <w:p>
      <w:pPr>
        <w:keepNext w:val="0"/>
        <w:keepLines w:val="0"/>
        <w:pageBreakBefore w:val="0"/>
        <w:widowControl w:val="0"/>
        <w:suppressLineNumbers w:val="0"/>
        <w:kinsoku/>
        <w:wordWrap/>
        <w:overflowPunct/>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Times New Roman"/>
          <w:color w:val="auto"/>
          <w:sz w:val="32"/>
          <w:u w:val="none" w:color="auto"/>
          <w:lang w:eastAsia="zh-CN"/>
        </w:rPr>
        <w:t>这些</w:t>
      </w:r>
      <w:r>
        <w:rPr>
          <w:rFonts w:hint="eastAsia" w:ascii="仿宋_GB2312" w:hAnsi="仿宋_GB2312" w:eastAsia="仿宋_GB2312" w:cs="Times New Roman"/>
          <w:color w:val="auto"/>
          <w:sz w:val="32"/>
          <w:u w:val="none" w:color="auto"/>
        </w:rPr>
        <w:t>成绩</w:t>
      </w:r>
      <w:r>
        <w:rPr>
          <w:rFonts w:hint="eastAsia" w:ascii="仿宋_GB2312" w:hAnsi="仿宋_GB2312" w:eastAsia="仿宋_GB2312" w:cs="Times New Roman"/>
          <w:color w:val="auto"/>
          <w:sz w:val="32"/>
          <w:u w:val="none" w:color="auto"/>
          <w:lang w:eastAsia="zh-CN"/>
        </w:rPr>
        <w:t>的取得，</w:t>
      </w:r>
      <w:r>
        <w:rPr>
          <w:rFonts w:hint="eastAsia" w:ascii="仿宋_GB2312" w:hAnsi="仿宋_GB2312" w:eastAsia="仿宋_GB2312" w:cs="Times New Roman"/>
          <w:color w:val="auto"/>
          <w:sz w:val="32"/>
          <w:u w:val="none" w:color="auto"/>
        </w:rPr>
        <w:t>是</w:t>
      </w:r>
      <w:r>
        <w:rPr>
          <w:rFonts w:hint="eastAsia" w:ascii="仿宋_GB2312" w:hAnsi="仿宋_GB2312" w:eastAsia="仿宋_GB2312" w:cs="Times New Roman"/>
          <w:color w:val="auto"/>
          <w:sz w:val="32"/>
          <w:u w:val="none" w:color="auto"/>
          <w:lang w:val="en-US" w:eastAsia="zh-CN"/>
        </w:rPr>
        <w:t>区</w:t>
      </w:r>
      <w:r>
        <w:rPr>
          <w:rFonts w:hint="eastAsia" w:ascii="仿宋_GB2312" w:hAnsi="仿宋_GB2312" w:eastAsia="仿宋_GB2312" w:cs="Times New Roman"/>
          <w:color w:val="auto"/>
          <w:sz w:val="32"/>
          <w:u w:val="none" w:color="auto"/>
        </w:rPr>
        <w:t>委、</w:t>
      </w:r>
      <w:r>
        <w:rPr>
          <w:rFonts w:hint="eastAsia" w:ascii="仿宋_GB2312" w:hAnsi="仿宋_GB2312" w:eastAsia="仿宋_GB2312" w:cs="Times New Roman"/>
          <w:color w:val="auto"/>
          <w:sz w:val="32"/>
          <w:u w:val="none" w:color="auto"/>
          <w:lang w:val="en-US"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val="en-US" w:eastAsia="zh-CN"/>
        </w:rPr>
        <w:t>镇党</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正确领导的结果，是</w:t>
      </w:r>
      <w:r>
        <w:rPr>
          <w:rFonts w:hint="eastAsia" w:ascii="仿宋_GB2312" w:hAnsi="仿宋_GB2312" w:eastAsia="仿宋_GB2312" w:cs="仿宋_GB2312"/>
          <w:sz w:val="32"/>
          <w:szCs w:val="32"/>
          <w:lang w:val="en-US" w:eastAsia="zh-CN"/>
        </w:rPr>
        <w:t>全镇人民和社会各界齐心协力、团结拼搏、苦干实干的结果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 xml:space="preserve">在此，我谨代表镇人民政府，向各位人大代表、向所有关心支持参与太平建设发展的各界人士致以崇高的敬意和衷心的感谢！  </w:t>
      </w:r>
    </w:p>
    <w:p>
      <w:pPr>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回顾</w:t>
      </w:r>
      <w:r>
        <w:rPr>
          <w:rFonts w:hint="eastAsia" w:ascii="仿宋_GB2312" w:hAnsi="仿宋_GB2312" w:eastAsia="仿宋_GB2312" w:cs="仿宋_GB2312"/>
          <w:color w:val="auto"/>
          <w:sz w:val="32"/>
          <w:szCs w:val="32"/>
          <w:lang w:eastAsia="zh-CN"/>
        </w:rPr>
        <w:t>过去一年的工作</w:t>
      </w:r>
      <w:r>
        <w:rPr>
          <w:rFonts w:hint="eastAsia" w:ascii="仿宋_GB2312" w:hAnsi="仿宋_GB2312" w:eastAsia="仿宋_GB2312" w:cs="仿宋_GB2312"/>
          <w:color w:val="auto"/>
          <w:sz w:val="32"/>
          <w:szCs w:val="32"/>
        </w:rPr>
        <w:t>，我们也清醒地认识到，</w:t>
      </w:r>
      <w:r>
        <w:rPr>
          <w:rFonts w:hint="eastAsia" w:ascii="仿宋_GB2312" w:hAnsi="仿宋_GB2312" w:eastAsia="仿宋_GB2312" w:cs="仿宋_GB2312"/>
          <w:sz w:val="32"/>
          <w:szCs w:val="32"/>
          <w:lang w:val="en-US" w:eastAsia="zh-CN"/>
        </w:rPr>
        <w:t>工作中仍存在不少困难和问题：一是经济下行压力较大，土地收储工作力度有待加强，“一城一园一基地”的步伐有待加快；二是镇域公共基础设施配套还不够齐</w:t>
      </w:r>
      <w:r>
        <w:rPr>
          <w:rFonts w:hint="eastAsia" w:ascii="仿宋_GB2312" w:hAnsi="仿宋_GB2312" w:cs="仿宋_GB2312"/>
          <w:sz w:val="32"/>
          <w:szCs w:val="32"/>
          <w:lang w:val="en-US" w:eastAsia="zh-CN"/>
        </w:rPr>
        <w:t>全</w:t>
      </w:r>
      <w:r>
        <w:rPr>
          <w:rFonts w:hint="eastAsia" w:ascii="仿宋_GB2312" w:hAnsi="仿宋_GB2312" w:eastAsia="仿宋_GB2312" w:cs="仿宋_GB2312"/>
          <w:sz w:val="32"/>
          <w:szCs w:val="32"/>
          <w:lang w:val="en-US" w:eastAsia="zh-CN"/>
        </w:rPr>
        <w:t>，教育、医疗卫生等民生事业仍需加快发展；三是环境保护、安全生产、社会稳定等形势依然严峻，社会治理体系和治理能力现代化水平还不高</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四是民生和保障性支出不断增大，财政收支压力突出。</w:t>
      </w:r>
    </w:p>
    <w:p>
      <w:pPr>
        <w:pStyle w:val="2"/>
        <w:rPr>
          <w:rFonts w:hint="eastAsia"/>
          <w:lang w:val="en-US" w:eastAsia="zh-CN"/>
        </w:rPr>
      </w:pPr>
    </w:p>
    <w:p>
      <w:pPr>
        <w:keepNext w:val="0"/>
        <w:keepLines w:val="0"/>
        <w:pageBreakBefore w:val="0"/>
        <w:kinsoku/>
        <w:wordWrap/>
        <w:overflowPunct/>
        <w:autoSpaceDE/>
        <w:autoSpaceDN/>
        <w:bidi w:val="0"/>
        <w:adjustRightInd/>
        <w:snapToGrid/>
        <w:spacing w:line="600" w:lineRule="exact"/>
        <w:ind w:left="0"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2022年工作安排</w:t>
      </w:r>
    </w:p>
    <w:p>
      <w:pPr>
        <w:pStyle w:val="2"/>
        <w:keepNext w:val="0"/>
        <w:keepLines w:val="0"/>
        <w:pageBreakBefore w:val="0"/>
        <w:kinsoku/>
        <w:wordWrap/>
        <w:overflowPunct/>
        <w:autoSpaceDE/>
        <w:autoSpaceDN/>
        <w:bidi w:val="0"/>
        <w:adjustRightInd/>
        <w:snapToGrid/>
        <w:spacing w:line="600" w:lineRule="exact"/>
        <w:ind w:left="0" w:leftChars="0"/>
        <w:textAlignment w:val="auto"/>
        <w:rPr>
          <w:rFonts w:hint="eastAsia"/>
          <w:lang w:val="en-US" w:eastAsia="zh-CN"/>
        </w:rPr>
      </w:pPr>
    </w:p>
    <w:p>
      <w:pPr>
        <w:keepNext w:val="0"/>
        <w:keepLines w:val="0"/>
        <w:pageBreakBefore w:val="0"/>
        <w:kinsoku/>
        <w:wordWrap/>
        <w:overflowPunct/>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sz w:val="32"/>
          <w:u w:val="none" w:color="auto"/>
          <w:lang w:eastAsia="zh-CN"/>
        </w:rPr>
      </w:pPr>
      <w:r>
        <w:rPr>
          <w:rFonts w:hint="eastAsia" w:ascii="仿宋_GB2312" w:hAnsi="仿宋_GB2312" w:cs="仿宋_GB2312"/>
          <w:sz w:val="32"/>
          <w:szCs w:val="32"/>
          <w:lang w:val="en-US" w:eastAsia="zh-CN"/>
        </w:rPr>
        <w:t>2022年</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u w:val="none" w:color="auto"/>
          <w:lang w:eastAsia="zh-CN"/>
        </w:rPr>
        <w:t>党的二十大召开之年，是贯彻落实区第八次党代会和镇第十六届党代会精神</w:t>
      </w:r>
      <w:r>
        <w:rPr>
          <w:rFonts w:hint="eastAsia" w:ascii="Times New Roman" w:hAnsi="Times New Roman" w:eastAsia="仿宋_GB2312"/>
          <w:sz w:val="32"/>
          <w:u w:val="none" w:color="auto"/>
          <w:lang w:eastAsia="zh-CN"/>
        </w:rPr>
        <w:t>的</w:t>
      </w:r>
      <w:r>
        <w:rPr>
          <w:rFonts w:hint="eastAsia" w:ascii="Times New Roman" w:hAnsi="Times New Roman" w:eastAsia="仿宋_GB2312"/>
          <w:sz w:val="32"/>
          <w:u w:val="none" w:color="auto"/>
        </w:rPr>
        <w:t>开局之年，</w:t>
      </w:r>
      <w:r>
        <w:rPr>
          <w:rFonts w:hint="eastAsia" w:ascii="Times New Roman" w:hAnsi="Times New Roman" w:eastAsia="仿宋_GB2312"/>
          <w:sz w:val="32"/>
          <w:u w:val="none" w:color="auto"/>
          <w:lang w:eastAsia="zh-CN"/>
        </w:rPr>
        <w:t>也是我镇</w:t>
      </w:r>
      <w:r>
        <w:rPr>
          <w:rFonts w:hint="eastAsia" w:ascii="仿宋_GB2312" w:hAnsi="仿宋_GB2312" w:eastAsia="仿宋_GB2312" w:cs="仿宋_GB2312"/>
          <w:sz w:val="32"/>
          <w:szCs w:val="32"/>
        </w:rPr>
        <w:t>立足突出抓好清远西部产业新城建设</w:t>
      </w:r>
      <w:r>
        <w:rPr>
          <w:rFonts w:hint="eastAsia" w:ascii="仿宋_GB2312" w:hAnsi="仿宋_GB2312" w:eastAsia="仿宋_GB2312" w:cs="仿宋_GB2312"/>
          <w:sz w:val="32"/>
          <w:szCs w:val="32"/>
          <w:lang w:eastAsia="zh-CN"/>
        </w:rPr>
        <w:t>和打造</w:t>
      </w:r>
      <w:r>
        <w:rPr>
          <w:rFonts w:hint="eastAsia" w:ascii="仿宋_GB2312" w:hAnsi="仿宋_GB2312" w:eastAsia="仿宋_GB2312" w:cs="仿宋_GB2312"/>
          <w:sz w:val="32"/>
          <w:szCs w:val="32"/>
        </w:rPr>
        <w:t>“工业强镇”</w:t>
      </w:r>
      <w:r>
        <w:rPr>
          <w:rFonts w:hint="eastAsia" w:ascii="仿宋_GB2312" w:hAnsi="仿宋_GB2312" w:eastAsia="仿宋_GB2312" w:cs="仿宋_GB2312"/>
          <w:sz w:val="32"/>
          <w:szCs w:val="32"/>
          <w:lang w:eastAsia="zh-CN"/>
        </w:rPr>
        <w:t>，全面推进“四个清新”建设</w:t>
      </w:r>
      <w:r>
        <w:rPr>
          <w:rFonts w:hint="eastAsia" w:ascii="仿宋_GB2312" w:hAnsi="仿宋_GB2312" w:eastAsia="仿宋_GB2312" w:cs="仿宋_GB2312"/>
          <w:sz w:val="32"/>
          <w:szCs w:val="32"/>
          <w:lang w:val="en-US" w:eastAsia="zh-CN"/>
        </w:rPr>
        <w:t>的关键一年，</w:t>
      </w:r>
      <w:r>
        <w:rPr>
          <w:rFonts w:hint="eastAsia" w:ascii="仿宋_GB2312" w:hAnsi="仿宋_GB2312" w:eastAsia="仿宋_GB2312" w:cs="仿宋_GB2312"/>
          <w:kern w:val="2"/>
          <w:sz w:val="32"/>
          <w:szCs w:val="32"/>
          <w:u w:val="none" w:color="auto"/>
          <w:lang w:val="en-US" w:eastAsia="zh-CN" w:bidi="ar-SA"/>
        </w:rPr>
        <w:t>做好今年政府工作</w:t>
      </w:r>
      <w:r>
        <w:rPr>
          <w:rFonts w:hint="eastAsia" w:ascii="仿宋_GB2312" w:hAnsi="仿宋_GB2312" w:cs="仿宋_GB2312"/>
          <w:kern w:val="2"/>
          <w:sz w:val="32"/>
          <w:szCs w:val="32"/>
          <w:u w:val="none" w:color="auto"/>
          <w:lang w:val="en-US" w:eastAsia="zh-CN" w:bidi="ar-SA"/>
        </w:rPr>
        <w:t>意义重大、</w:t>
      </w:r>
      <w:r>
        <w:rPr>
          <w:rFonts w:hint="eastAsia" w:ascii="仿宋_GB2312" w:hAnsi="仿宋_GB2312" w:eastAsia="仿宋_GB2312" w:cs="仿宋_GB2312"/>
          <w:kern w:val="2"/>
          <w:sz w:val="32"/>
          <w:szCs w:val="32"/>
          <w:u w:val="none" w:color="auto"/>
          <w:lang w:val="en-US" w:eastAsia="zh-CN" w:bidi="ar-SA"/>
        </w:rPr>
        <w:t>至关重要。</w:t>
      </w:r>
    </w:p>
    <w:p>
      <w:pPr>
        <w:keepNext w:val="0"/>
        <w:keepLines w:val="0"/>
        <w:pageBreakBefore w:val="0"/>
        <w:kinsoku/>
        <w:wordWrap/>
        <w:overflowPunct/>
        <w:autoSpaceDE/>
        <w:autoSpaceDN/>
        <w:bidi w:val="0"/>
        <w:adjustRightInd/>
        <w:snapToGrid/>
        <w:spacing w:line="600" w:lineRule="exact"/>
        <w:ind w:left="0" w:leftChars="0" w:firstLine="640"/>
        <w:jc w:val="left"/>
        <w:textAlignment w:val="auto"/>
        <w:rPr>
          <w:rFonts w:hint="eastAsia" w:ascii="仿宋_GB2312" w:hAnsi="仿宋_GB2312" w:eastAsia="仿宋_GB2312" w:cs="仿宋_GB2312"/>
          <w:sz w:val="32"/>
          <w:u w:val="none" w:color="auto"/>
          <w:lang w:eastAsia="zh-CN"/>
        </w:rPr>
      </w:pPr>
      <w:r>
        <w:rPr>
          <w:rFonts w:hint="eastAsia" w:ascii="仿宋_GB2312" w:hAnsi="仿宋_GB2312" w:eastAsia="仿宋_GB2312" w:cs="仿宋_GB2312"/>
          <w:b/>
          <w:bCs/>
          <w:sz w:val="32"/>
          <w:u w:val="none" w:color="auto"/>
          <w:lang w:val="en-US" w:eastAsia="zh-CN"/>
        </w:rPr>
        <w:t>今年</w:t>
      </w:r>
      <w:r>
        <w:rPr>
          <w:rFonts w:hint="eastAsia" w:ascii="仿宋_GB2312" w:hAnsi="仿宋_GB2312" w:eastAsia="仿宋_GB2312" w:cs="仿宋_GB2312"/>
          <w:b/>
          <w:bCs/>
          <w:sz w:val="32"/>
          <w:u w:val="none" w:color="auto"/>
          <w:lang w:eastAsia="zh-CN"/>
        </w:rPr>
        <w:t>政府工作的总体要求是：</w:t>
      </w:r>
      <w:r>
        <w:rPr>
          <w:rFonts w:hint="eastAsia" w:ascii="仿宋_GB2312" w:hAnsi="仿宋_GB2312" w:eastAsia="仿宋_GB2312" w:cs="仿宋_GB2312"/>
          <w:sz w:val="32"/>
          <w:u w:val="none" w:color="auto"/>
          <w:lang w:eastAsia="zh-CN"/>
        </w:rPr>
        <w:t>以习近平新时代中国特色社会主义思想为指导，深入贯彻党的十九大和十九届历次全会以及习近平总书记重要讲话、重要指示批示精神，按照市委、区委全会部署，认真贯彻落实市委“十大行动方案”和区委“四个清新”建设，</w:t>
      </w:r>
      <w:r>
        <w:rPr>
          <w:rStyle w:val="8"/>
          <w:rFonts w:hint="eastAsia" w:ascii="仿宋_GB2312" w:hAnsi="仿宋_GB2312" w:eastAsia="仿宋_GB2312" w:cs="仿宋_GB2312"/>
          <w:spacing w:val="0"/>
          <w:sz w:val="32"/>
          <w:szCs w:val="32"/>
          <w:lang w:val="zh-TW"/>
        </w:rPr>
        <w:t>牢牢抓住</w:t>
      </w:r>
      <w:r>
        <w:rPr>
          <w:rFonts w:hint="eastAsia" w:ascii="仿宋_GB2312" w:hAnsi="仿宋_GB2312" w:eastAsia="仿宋_GB2312" w:cs="仿宋_GB2312"/>
          <w:color w:val="000000"/>
          <w:sz w:val="32"/>
          <w:szCs w:val="32"/>
        </w:rPr>
        <w:t>国家城乡融合发展试验区广清</w:t>
      </w:r>
      <w:r>
        <w:rPr>
          <w:rFonts w:hint="eastAsia" w:ascii="仿宋_GB2312" w:hAnsi="仿宋_GB2312" w:eastAsia="仿宋_GB2312" w:cs="仿宋_GB2312"/>
          <w:color w:val="000000"/>
          <w:sz w:val="32"/>
          <w:szCs w:val="32"/>
          <w:lang w:eastAsia="zh-CN"/>
        </w:rPr>
        <w:t>接</w:t>
      </w:r>
      <w:r>
        <w:rPr>
          <w:rFonts w:hint="eastAsia" w:ascii="仿宋_GB2312" w:hAnsi="仿宋_GB2312" w:eastAsia="仿宋_GB2312" w:cs="仿宋_GB2312"/>
          <w:color w:val="000000"/>
          <w:sz w:val="32"/>
          <w:szCs w:val="32"/>
        </w:rPr>
        <w:t>合片区</w:t>
      </w:r>
      <w:r>
        <w:rPr>
          <w:rFonts w:hint="eastAsia" w:ascii="仿宋_GB2312" w:hAnsi="仿宋_GB2312" w:eastAsia="仿宋_GB2312" w:cs="仿宋_GB2312"/>
          <w:color w:val="000000"/>
          <w:sz w:val="32"/>
          <w:szCs w:val="32"/>
          <w:lang w:eastAsia="zh-CN"/>
        </w:rPr>
        <w:t>、</w:t>
      </w:r>
      <w:r>
        <w:rPr>
          <w:rStyle w:val="8"/>
          <w:rFonts w:hint="eastAsia" w:ascii="仿宋_GB2312" w:hAnsi="仿宋_GB2312" w:eastAsia="仿宋_GB2312" w:cs="仿宋_GB2312"/>
          <w:spacing w:val="0"/>
          <w:sz w:val="32"/>
          <w:szCs w:val="32"/>
          <w:lang w:val="zh-TW"/>
        </w:rPr>
        <w:t>广清一体化的重要战略机遇，</w:t>
      </w:r>
      <w:r>
        <w:rPr>
          <w:rStyle w:val="8"/>
          <w:rFonts w:hint="eastAsia" w:ascii="仿宋_GB2312" w:hAnsi="仿宋_GB2312" w:eastAsia="仿宋_GB2312" w:cs="仿宋_GB2312"/>
          <w:spacing w:val="0"/>
          <w:sz w:val="32"/>
          <w:szCs w:val="32"/>
          <w:lang w:val="zh-TW" w:eastAsia="zh-CN"/>
        </w:rPr>
        <w:t>以推动经开区太平片区开发建设为契机，立足突出抓好清远西部产业新城建设和打造“工业强镇”的定位，统筹安全与发展两个大局，</w:t>
      </w:r>
      <w:r>
        <w:rPr>
          <w:rFonts w:hint="eastAsia" w:ascii="仿宋_GB2312" w:hAnsi="仿宋_GB2312" w:eastAsia="仿宋_GB2312" w:cs="仿宋_GB2312"/>
          <w:sz w:val="32"/>
          <w:szCs w:val="32"/>
        </w:rPr>
        <w:t>重点抓好“一城一园一基地”建设</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全面开启太平</w:t>
      </w:r>
      <w:r>
        <w:rPr>
          <w:rFonts w:hint="eastAsia" w:ascii="仿宋_GB2312" w:hAnsi="仿宋_GB2312" w:eastAsia="仿宋_GB2312" w:cs="仿宋_GB2312"/>
          <w:sz w:val="32"/>
          <w:u w:val="none" w:color="auto"/>
          <w:lang w:eastAsia="zh-CN"/>
        </w:rPr>
        <w:t>高质量发展新征程，以优异成绩迎接党的二十大胜利召开</w:t>
      </w:r>
      <w:r>
        <w:rPr>
          <w:rFonts w:hint="eastAsia" w:ascii="仿宋_GB2312" w:hAnsi="仿宋_GB2312" w:eastAsia="仿宋_GB2312" w:cs="仿宋_GB2312"/>
          <w:sz w:val="32"/>
          <w:szCs w:val="32"/>
          <w:lang w:val="en-US" w:eastAsia="zh-CN"/>
        </w:rPr>
        <w:t>。</w:t>
      </w:r>
    </w:p>
    <w:p>
      <w:pPr>
        <w:pStyle w:val="10"/>
        <w:keepNext w:val="0"/>
        <w:keepLines w:val="0"/>
        <w:pageBreakBefore w:val="0"/>
        <w:widowControl w:val="0"/>
        <w:numPr>
          <w:ilvl w:val="0"/>
          <w:numId w:val="0"/>
        </w:numPr>
        <w:kinsoku/>
        <w:wordWrap/>
        <w:overflowPunct/>
        <w:topLinePunct/>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kern w:val="2"/>
          <w:sz w:val="32"/>
          <w:szCs w:val="24"/>
          <w:u w:val="none" w:color="auto"/>
          <w:lang w:val="en-US" w:eastAsia="zh-CN" w:bidi="ar-SA"/>
        </w:rPr>
      </w:pPr>
      <w:r>
        <w:rPr>
          <w:rFonts w:hint="eastAsia" w:ascii="仿宋_GB2312" w:hAnsi="仿宋_GB2312" w:eastAsia="仿宋_GB2312" w:cs="仿宋_GB2312"/>
          <w:b/>
          <w:bCs/>
          <w:color w:val="auto"/>
          <w:kern w:val="0"/>
          <w:sz w:val="32"/>
          <w:szCs w:val="32"/>
          <w:highlight w:val="none"/>
          <w:shd w:val="clear" w:color="auto" w:fill="FFFFFF"/>
          <w:lang w:val="en-US" w:eastAsia="zh-CN" w:bidi="ar"/>
        </w:rPr>
        <w:t>2022年经济社会发展的预期目标。</w:t>
      </w:r>
      <w:r>
        <w:rPr>
          <w:rFonts w:hint="eastAsia" w:ascii="仿宋_GB2312" w:hAnsi="仿宋_GB2312" w:eastAsia="仿宋_GB2312" w:cs="仿宋_GB2312"/>
          <w:kern w:val="2"/>
          <w:sz w:val="32"/>
          <w:szCs w:val="24"/>
          <w:u w:val="none" w:color="auto"/>
          <w:lang w:val="en-US" w:eastAsia="zh-CN" w:bidi="ar-SA"/>
        </w:rPr>
        <w:t>预计2022年期间完成社会总产值182.3亿元，增长15.23%。其中工业总产值 148.85亿元，增长12.35%；规模以上工业总产值135.07亿元，增长10.86%；固定资产投资同比增长56.83%。</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Style w:val="8"/>
          <w:rFonts w:hint="eastAsia" w:ascii="仿宋_GB2312" w:hAnsi="仿宋_GB2312" w:eastAsia="仿宋_GB2312" w:cs="仿宋_GB2312"/>
          <w:spacing w:val="0"/>
          <w:sz w:val="32"/>
          <w:szCs w:val="32"/>
          <w:lang w:val="zh-TW" w:eastAsia="zh-CN" w:bidi="ar-SA"/>
        </w:rPr>
        <w:t>为实现上述目标，我们将重点做好以下方面工作：</w:t>
      </w:r>
      <w:r>
        <w:rPr>
          <w:rStyle w:val="8"/>
          <w:rFonts w:hint="eastAsia" w:ascii="仿宋_GB2312" w:hAnsi="仿宋_GB2312" w:eastAsia="仿宋_GB2312" w:cs="仿宋_GB2312"/>
          <w:spacing w:val="0"/>
          <w:sz w:val="32"/>
          <w:szCs w:val="32"/>
          <w:lang w:val="en-US" w:eastAsia="zh-CN" w:bidi="ar-SA"/>
        </w:rPr>
        <w:t xml:space="preserve"> </w:t>
      </w:r>
    </w:p>
    <w:p>
      <w:pPr>
        <w:keepNext w:val="0"/>
        <w:keepLines w:val="0"/>
        <w:pageBreakBefore w:val="0"/>
        <w:numPr>
          <w:ilvl w:val="0"/>
          <w:numId w:val="0"/>
        </w:numPr>
        <w:kinsoku/>
        <w:wordWrap/>
        <w:overflowPunct/>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pacing w:val="0"/>
          <w:kern w:val="2"/>
          <w:sz w:val="32"/>
          <w:szCs w:val="32"/>
          <w:highlight w:val="none"/>
          <w:u w:val="none" w:color="auto"/>
          <w:lang w:val="en-US" w:eastAsia="zh-CN" w:bidi="ar-SA"/>
        </w:rPr>
      </w:pPr>
      <w:r>
        <w:rPr>
          <w:rFonts w:hint="eastAsia" w:ascii="楷体_GB2312" w:hAnsi="楷体_GB2312" w:eastAsia="楷体_GB2312" w:cs="楷体_GB2312"/>
          <w:b/>
          <w:bCs/>
          <w:sz w:val="32"/>
          <w:szCs w:val="32"/>
          <w:lang w:val="en-US" w:eastAsia="zh-CN"/>
        </w:rPr>
        <w:t>（一）以打造工业强镇为抓手，全力提升经济</w:t>
      </w:r>
      <w:r>
        <w:rPr>
          <w:rFonts w:hint="eastAsia" w:ascii="楷体_GB2312" w:hAnsi="楷体_GB2312" w:eastAsia="楷体_GB2312" w:cs="楷体_GB2312"/>
          <w:b/>
          <w:bCs/>
          <w:color w:val="auto"/>
          <w:spacing w:val="0"/>
          <w:kern w:val="2"/>
          <w:sz w:val="32"/>
          <w:szCs w:val="32"/>
          <w:highlight w:val="none"/>
          <w:u w:val="none" w:color="auto"/>
          <w:lang w:val="en-US" w:eastAsia="zh-CN" w:bidi="ar-SA"/>
        </w:rPr>
        <w:t>发展质量。</w:t>
      </w:r>
      <w:r>
        <w:rPr>
          <w:rFonts w:hint="eastAsia" w:ascii="仿宋_GB2312" w:hAnsi="仿宋_GB2312" w:eastAsia="仿宋_GB2312"/>
          <w:b/>
          <w:color w:val="auto"/>
          <w:sz w:val="32"/>
          <w:u w:val="none" w:color="auto"/>
        </w:rPr>
        <w:t>一是</w:t>
      </w:r>
      <w:r>
        <w:rPr>
          <w:rFonts w:hint="eastAsia" w:ascii="仿宋_GB2312" w:hAnsi="仿宋_GB2312" w:eastAsia="仿宋_GB2312"/>
          <w:b w:val="0"/>
          <w:bCs/>
          <w:color w:val="auto"/>
          <w:sz w:val="32"/>
          <w:u w:val="none" w:color="auto"/>
          <w:lang w:eastAsia="zh-CN"/>
        </w:rPr>
        <w:t>积极搭建产业集聚发展平台。</w:t>
      </w:r>
      <w:r>
        <w:rPr>
          <w:rFonts w:hint="eastAsia" w:ascii="仿宋_GB2312" w:hAnsi="仿宋_GB2312" w:eastAsia="仿宋_GB2312"/>
          <w:color w:val="auto"/>
          <w:sz w:val="32"/>
          <w:u w:val="none" w:color="auto"/>
          <w:lang w:eastAsia="zh-CN"/>
        </w:rPr>
        <w:t>以加快经开区太平片区建设为契机，谋划建设经开区科创中心落户太平，全力保障</w:t>
      </w:r>
      <w:r>
        <w:rPr>
          <w:rFonts w:hint="eastAsia" w:ascii="仿宋_GB2312" w:hAnsi="仿宋_GB2312" w:eastAsia="仿宋_GB2312"/>
          <w:sz w:val="32"/>
          <w:u w:val="none" w:color="auto"/>
        </w:rPr>
        <w:t>海灏(清新)产业园</w:t>
      </w:r>
      <w:r>
        <w:rPr>
          <w:rFonts w:hint="eastAsia" w:ascii="仿宋_GB2312" w:hAnsi="仿宋_GB2312" w:eastAsia="仿宋_GB2312"/>
          <w:sz w:val="32"/>
          <w:u w:val="none" w:color="auto"/>
          <w:lang w:eastAsia="zh-CN"/>
        </w:rPr>
        <w:t>项目顺利推进，</w:t>
      </w:r>
      <w:r>
        <w:rPr>
          <w:rFonts w:hint="eastAsia" w:ascii="仿宋_GB2312" w:hAnsi="仿宋_GB2312" w:eastAsia="仿宋_GB2312"/>
          <w:color w:val="auto"/>
          <w:sz w:val="32"/>
          <w:u w:val="none" w:color="auto"/>
        </w:rPr>
        <w:t>引导产业集聚升级</w:t>
      </w:r>
      <w:r>
        <w:rPr>
          <w:rFonts w:hint="eastAsia" w:ascii="仿宋_GB2312" w:hAnsi="仿宋_GB2312" w:eastAsia="仿宋_GB2312"/>
          <w:color w:val="auto"/>
          <w:sz w:val="32"/>
          <w:u w:val="none" w:color="auto"/>
          <w:lang w:eastAsia="zh-CN"/>
        </w:rPr>
        <w:t>。</w:t>
      </w:r>
      <w:r>
        <w:rPr>
          <w:rFonts w:hint="eastAsia" w:ascii="仿宋_GB2312" w:hAnsi="仿宋_GB2312" w:eastAsia="仿宋_GB2312"/>
          <w:b/>
          <w:bCs/>
          <w:color w:val="auto"/>
          <w:sz w:val="32"/>
          <w:u w:val="none" w:color="auto"/>
          <w:lang w:eastAsia="zh-CN"/>
        </w:rPr>
        <w:t>二是</w:t>
      </w:r>
      <w:r>
        <w:rPr>
          <w:rFonts w:hint="eastAsia" w:ascii="仿宋_GB2312" w:hAnsi="仿宋_GB2312" w:eastAsia="仿宋_GB2312"/>
          <w:b w:val="0"/>
          <w:bCs w:val="0"/>
          <w:color w:val="auto"/>
          <w:sz w:val="32"/>
          <w:u w:val="none" w:color="auto"/>
          <w:lang w:eastAsia="zh-CN"/>
        </w:rPr>
        <w:t>持续抓好项目建设，争取</w:t>
      </w:r>
      <w:r>
        <w:rPr>
          <w:rFonts w:hint="eastAsia" w:ascii="仿宋_GB2312" w:hAnsi="仿宋_GB2312" w:eastAsia="仿宋_GB2312"/>
          <w:sz w:val="32"/>
          <w:u w:val="none" w:color="auto"/>
          <w:lang w:eastAsia="zh-CN"/>
        </w:rPr>
        <w:t>万洋众创等新引进的项目早日动工建设，</w:t>
      </w:r>
      <w:r>
        <w:rPr>
          <w:rFonts w:hint="eastAsia" w:ascii="仿宋_GB2312" w:hAnsi="仿宋_GB2312" w:eastAsia="仿宋_GB2312"/>
          <w:b w:val="0"/>
          <w:bCs w:val="0"/>
          <w:color w:val="auto"/>
          <w:sz w:val="32"/>
          <w:u w:val="none" w:color="auto"/>
          <w:lang w:eastAsia="zh-CN"/>
        </w:rPr>
        <w:t>加快推进</w:t>
      </w:r>
      <w:r>
        <w:rPr>
          <w:rFonts w:hint="eastAsia" w:ascii="仿宋_GB2312" w:hAnsi="仿宋_GB2312" w:eastAsia="仿宋_GB2312" w:cs="仿宋_GB2312"/>
          <w:sz w:val="32"/>
          <w:szCs w:val="32"/>
          <w:lang w:eastAsia="zh-CN"/>
        </w:rPr>
        <w:t>敏实二期、</w:t>
      </w:r>
      <w:r>
        <w:rPr>
          <w:rFonts w:hint="eastAsia" w:ascii="仿宋_GB2312" w:hAnsi="仿宋_GB2312" w:eastAsia="仿宋_GB2312" w:cs="仿宋_GB2312"/>
          <w:sz w:val="32"/>
          <w:szCs w:val="32"/>
        </w:rPr>
        <w:t>容海二期</w:t>
      </w:r>
      <w:r>
        <w:rPr>
          <w:rFonts w:hint="eastAsia" w:ascii="仿宋_GB2312" w:hAnsi="仿宋_GB2312" w:eastAsia="仿宋_GB2312" w:cs="仿宋_GB2312"/>
          <w:sz w:val="32"/>
          <w:szCs w:val="32"/>
          <w:lang w:eastAsia="zh-CN"/>
        </w:rPr>
        <w:t>等项目</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力促海龙生物（二期）、</w:t>
      </w:r>
      <w:r>
        <w:rPr>
          <w:rFonts w:hint="eastAsia" w:ascii="仿宋_GB2312" w:hAnsi="仿宋_GB2312" w:eastAsia="仿宋_GB2312" w:cs="仿宋_GB2312"/>
          <w:sz w:val="32"/>
          <w:szCs w:val="32"/>
        </w:rPr>
        <w:t>海贝三部</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rPr>
        <w:t>建成投产。</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大力优化营商环境，</w:t>
      </w:r>
      <w:r>
        <w:rPr>
          <w:rFonts w:hint="eastAsia" w:ascii="仿宋_GB2312" w:hAnsi="仿宋_GB2312" w:eastAsia="仿宋_GB2312" w:cs="仿宋_GB2312"/>
          <w:color w:val="auto"/>
          <w:sz w:val="32"/>
          <w:szCs w:val="32"/>
        </w:rPr>
        <w:t>做好企业从引进到投产“一条龙”跟踪服务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争取符合条件的清远邦泰复合材料有限公司等13间企业在年内实现“上规”入统。</w:t>
      </w:r>
      <w:r>
        <w:rPr>
          <w:rFonts w:hint="eastAsia" w:ascii="仿宋_GB2312" w:hAnsi="仿宋_GB2312" w:eastAsia="仿宋_GB2312" w:cs="仿宋_GB2312"/>
          <w:color w:val="auto"/>
          <w:sz w:val="32"/>
          <w:szCs w:val="32"/>
        </w:rPr>
        <w:t>健全政商交流互动机制，完善营商环境问题收集、报送、解决机制，让企业在太平“进得来、留得住、发展好”。</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b w:val="0"/>
          <w:bCs w:val="0"/>
          <w:color w:val="auto"/>
          <w:sz w:val="32"/>
          <w:szCs w:val="32"/>
          <w:lang w:eastAsia="zh-CN"/>
        </w:rPr>
        <w:t>加大土地收储力度，全力做好盈富和龙湾工业园区扩园工作，争取</w:t>
      </w:r>
      <w:r>
        <w:rPr>
          <w:rFonts w:hint="eastAsia" w:ascii="仿宋_GB2312" w:hAnsi="仿宋_GB2312" w:eastAsia="仿宋_GB2312" w:cs="仿宋_GB2312"/>
          <w:sz w:val="32"/>
          <w:szCs w:val="32"/>
          <w:lang w:val="en-US" w:eastAsia="zh-CN"/>
        </w:rPr>
        <w:t>上半年完成</w:t>
      </w:r>
      <w:r>
        <w:rPr>
          <w:rFonts w:hint="eastAsia" w:ascii="仿宋_GB2312" w:hAnsi="仿宋_GB2312" w:eastAsia="仿宋_GB2312" w:cs="仿宋_GB2312"/>
          <w:snapToGrid/>
          <w:sz w:val="32"/>
          <w:szCs w:val="32"/>
          <w:lang w:eastAsia="zh-CN"/>
        </w:rPr>
        <w:t>产业路以北、汕湛高速以南片区</w:t>
      </w:r>
      <w:r>
        <w:rPr>
          <w:rFonts w:hint="eastAsia" w:ascii="仿宋_GB2312" w:hAnsi="仿宋_GB2312" w:eastAsia="仿宋_GB2312" w:cs="仿宋_GB2312"/>
          <w:sz w:val="32"/>
          <w:szCs w:val="32"/>
          <w:lang w:val="en-US" w:eastAsia="zh-CN"/>
        </w:rPr>
        <w:t>500亩土地的收储。</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加快完善园区基础设施短板，积极争取国债资金，</w:t>
      </w:r>
      <w:r>
        <w:rPr>
          <w:rFonts w:hint="eastAsia" w:ascii="仿宋_GB2312" w:hAnsi="仿宋_GB2312" w:eastAsia="仿宋_GB2312" w:cs="仿宋_GB2312"/>
          <w:b w:val="0"/>
          <w:bCs w:val="0"/>
          <w:sz w:val="32"/>
          <w:szCs w:val="32"/>
        </w:rPr>
        <w:t>进</w:t>
      </w:r>
      <w:r>
        <w:rPr>
          <w:rFonts w:hint="eastAsia" w:ascii="仿宋_GB2312" w:hAnsi="仿宋_GB2312" w:eastAsia="仿宋_GB2312" w:cs="仿宋_GB2312"/>
          <w:sz w:val="32"/>
          <w:szCs w:val="32"/>
        </w:rPr>
        <w:t>一步完善工业园区和城镇的路网、管网</w:t>
      </w:r>
      <w:r>
        <w:rPr>
          <w:rFonts w:hint="eastAsia" w:ascii="仿宋_GB2312" w:hAnsi="仿宋_GB2312" w:eastAsia="仿宋_GB2312" w:cs="仿宋_GB2312"/>
          <w:sz w:val="32"/>
          <w:szCs w:val="32"/>
          <w:lang w:eastAsia="zh-CN"/>
        </w:rPr>
        <w:t>、电网</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w:t>
      </w:r>
    </w:p>
    <w:p>
      <w:pPr>
        <w:keepNext w:val="0"/>
        <w:keepLines w:val="0"/>
        <w:pageBreakBefore w:val="0"/>
        <w:kinsoku/>
        <w:wordWrap/>
        <w:overflowPunct/>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auto"/>
          <w:spacing w:val="0"/>
          <w:kern w:val="2"/>
          <w:sz w:val="32"/>
          <w:szCs w:val="32"/>
          <w:highlight w:val="none"/>
          <w:u w:val="none" w:color="auto"/>
          <w:lang w:val="en-US" w:eastAsia="zh-CN" w:bidi="ar-SA"/>
        </w:rPr>
        <w:t>（二）以建设太平新城为抓手，全力加快扩容提质步伐。一</w:t>
      </w:r>
      <w:r>
        <w:rPr>
          <w:rFonts w:hint="eastAsia" w:ascii="仿宋_GB2312" w:hAnsi="仿宋_GB2312" w:eastAsia="仿宋_GB2312" w:cs="仿宋_GB2312"/>
          <w:b/>
          <w:bCs/>
          <w:color w:val="auto"/>
          <w:kern w:val="2"/>
          <w:sz w:val="32"/>
          <w:szCs w:val="32"/>
          <w:lang w:val="en-US" w:eastAsia="zh-CN" w:bidi="ar-SA"/>
        </w:rPr>
        <w:t>是</w:t>
      </w:r>
      <w:r>
        <w:rPr>
          <w:rFonts w:hint="eastAsia" w:ascii="仿宋_GB2312" w:hAnsi="仿宋_GB2312" w:eastAsia="仿宋_GB2312" w:cs="仿宋_GB2312"/>
          <w:color w:val="auto"/>
          <w:kern w:val="2"/>
          <w:sz w:val="32"/>
          <w:szCs w:val="32"/>
          <w:lang w:val="en-US" w:eastAsia="zh-CN" w:bidi="ar-SA"/>
        </w:rPr>
        <w:t>加快完善太平新城规划设计，统筹</w:t>
      </w:r>
      <w:r>
        <w:rPr>
          <w:rFonts w:hint="eastAsia" w:ascii="仿宋_GB2312" w:hAnsi="仿宋_GB2312" w:eastAsia="仿宋_GB2312" w:cs="仿宋_GB2312"/>
          <w:b w:val="0"/>
          <w:bCs w:val="0"/>
          <w:color w:val="auto"/>
          <w:kern w:val="2"/>
          <w:sz w:val="32"/>
          <w:szCs w:val="32"/>
          <w:lang w:val="en-US" w:eastAsia="zh-CN" w:bidi="ar-SA"/>
        </w:rPr>
        <w:t>文化、医疗、教育、商贸、休闲娱乐等配套项目建设，</w:t>
      </w:r>
      <w:r>
        <w:rPr>
          <w:rFonts w:hint="eastAsia" w:ascii="仿宋_GB2312" w:hAnsi="仿宋_GB2312" w:eastAsia="仿宋_GB2312" w:cs="仿宋_GB2312"/>
          <w:color w:val="auto"/>
          <w:kern w:val="2"/>
          <w:sz w:val="32"/>
          <w:szCs w:val="32"/>
          <w:lang w:val="en-US" w:eastAsia="zh-CN" w:bidi="ar-SA"/>
        </w:rPr>
        <w:t>做好一期项目的选址。</w:t>
      </w:r>
      <w:r>
        <w:rPr>
          <w:rFonts w:hint="eastAsia" w:ascii="仿宋_GB2312" w:hAnsi="仿宋_GB2312" w:cs="仿宋_GB2312"/>
          <w:color w:val="auto"/>
          <w:kern w:val="2"/>
          <w:sz w:val="32"/>
          <w:szCs w:val="32"/>
          <w:lang w:val="en-US" w:eastAsia="zh-CN" w:bidi="ar-SA"/>
        </w:rPr>
        <w:t>二</w:t>
      </w:r>
      <w:r>
        <w:rPr>
          <w:rFonts w:hint="eastAsia" w:ascii="仿宋_GB2312" w:hAnsi="仿宋_GB2312" w:eastAsia="仿宋_GB2312" w:cs="仿宋_GB2312"/>
          <w:b/>
          <w:bCs/>
          <w:color w:val="auto"/>
          <w:kern w:val="2"/>
          <w:sz w:val="32"/>
          <w:szCs w:val="32"/>
          <w:lang w:val="en-US" w:eastAsia="zh-CN" w:bidi="ar-SA"/>
        </w:rPr>
        <w:t>是</w:t>
      </w:r>
      <w:r>
        <w:rPr>
          <w:rFonts w:hint="eastAsia" w:ascii="仿宋_GB2312" w:hAnsi="仿宋_GB2312" w:cs="仿宋_GB2312"/>
          <w:b w:val="0"/>
          <w:bCs w:val="0"/>
          <w:color w:val="auto"/>
          <w:kern w:val="2"/>
          <w:sz w:val="32"/>
          <w:szCs w:val="32"/>
          <w:lang w:val="en-US" w:eastAsia="zh-CN" w:bidi="ar-SA"/>
        </w:rPr>
        <w:t>加快</w:t>
      </w:r>
      <w:r>
        <w:rPr>
          <w:rFonts w:hint="eastAsia" w:ascii="仿宋_GB2312" w:hAnsi="仿宋_GB2312" w:eastAsia="仿宋_GB2312" w:cs="仿宋_GB2312"/>
          <w:b w:val="0"/>
          <w:bCs w:val="0"/>
          <w:color w:val="auto"/>
          <w:kern w:val="2"/>
          <w:sz w:val="32"/>
          <w:szCs w:val="32"/>
          <w:lang w:val="en-US" w:eastAsia="zh-CN" w:bidi="ar-SA"/>
        </w:rPr>
        <w:t>圩镇土地征收和储备工作，盘活圩镇建设用地</w:t>
      </w:r>
      <w:r>
        <w:rPr>
          <w:rFonts w:hint="eastAsia" w:ascii="仿宋_GB2312" w:hAnsi="仿宋_GB2312" w:eastAsia="仿宋_GB2312" w:cs="仿宋_GB2312"/>
          <w:color w:val="auto"/>
          <w:kern w:val="2"/>
          <w:sz w:val="32"/>
          <w:szCs w:val="32"/>
          <w:lang w:val="en-US" w:eastAsia="zh-CN" w:bidi="ar-SA"/>
        </w:rPr>
        <w:t>，争取年内启动太平新城一期建设。</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sz w:val="32"/>
          <w:szCs w:val="32"/>
        </w:rPr>
        <w:t>加快修编镇区控制性详细规划。积极做好新一轮国土空间规划编制工作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完善城镇建设设计战略“蓝图”，为圩镇扩容提质提供定向航标。</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抢抓实施美丽圩镇建设政策机遇，大力实施美丽圩镇建设攻坚行动，全力提升公共服务能力、信息化服务能力和圩镇整体风貌，提升圩镇辐射和承载能力。</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进一步完善圩镇</w:t>
      </w:r>
      <w:r>
        <w:rPr>
          <w:rFonts w:hint="eastAsia" w:ascii="仿宋_GB2312" w:hAnsi="仿宋_GB2312" w:eastAsia="仿宋_GB2312" w:cs="仿宋_GB2312"/>
          <w:sz w:val="32"/>
          <w:szCs w:val="32"/>
          <w:lang w:eastAsia="zh-CN"/>
        </w:rPr>
        <w:t>基础设施建设</w:t>
      </w:r>
      <w:r>
        <w:rPr>
          <w:rFonts w:hint="eastAsia" w:ascii="仿宋_GB2312" w:hAnsi="仿宋_GB2312" w:eastAsia="仿宋_GB2312" w:cs="仿宋_GB2312"/>
          <w:sz w:val="32"/>
          <w:szCs w:val="32"/>
        </w:rPr>
        <w:t>，加快完成万邦路升级改造，争取早日打通生鸡岗至清四公路路段，大力推进派出所背一横路建设。</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加快完善圩镇排污管网建设，全力协调推动太平污水处理厂提标改造，提升圩镇治污能力和水平。</w:t>
      </w:r>
    </w:p>
    <w:p>
      <w:pPr>
        <w:keepNext w:val="0"/>
        <w:keepLines w:val="0"/>
        <w:pageBreakBefore w:val="0"/>
        <w:kinsoku/>
        <w:wordWrap/>
        <w:overflowPunct/>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0"/>
          <w:sz w:val="32"/>
          <w:szCs w:val="32"/>
          <w:lang w:val="zh-CN" w:eastAsia="zh-CN" w:bidi="ar-SA"/>
        </w:rPr>
      </w:pPr>
      <w:r>
        <w:rPr>
          <w:rFonts w:hint="eastAsia" w:ascii="楷体_GB2312" w:hAnsi="楷体_GB2312" w:eastAsia="楷体_GB2312" w:cs="楷体_GB2312"/>
          <w:b/>
          <w:bCs/>
          <w:color w:val="auto"/>
          <w:spacing w:val="0"/>
          <w:kern w:val="2"/>
          <w:sz w:val="32"/>
          <w:szCs w:val="32"/>
          <w:highlight w:val="none"/>
          <w:u w:val="none" w:color="auto"/>
          <w:lang w:val="en-US" w:eastAsia="zh-CN" w:bidi="ar-SA"/>
        </w:rPr>
        <w:t>（三）以推进乡村振兴为抓手，全力促进城乡融合发展。</w:t>
      </w:r>
      <w:r>
        <w:rPr>
          <w:rFonts w:hint="eastAsia" w:ascii="仿宋_GB2312" w:hAnsi="仿宋_GB2312" w:eastAsia="仿宋_GB2312" w:cs="仿宋_GB2312"/>
          <w:b/>
          <w:bCs/>
          <w:color w:val="auto"/>
          <w:spacing w:val="0"/>
          <w:kern w:val="2"/>
          <w:sz w:val="32"/>
          <w:szCs w:val="32"/>
          <w:highlight w:val="none"/>
          <w:u w:val="none" w:color="auto"/>
          <w:lang w:val="en-US" w:eastAsia="zh-CN" w:bidi="ar-SA"/>
        </w:rPr>
        <w:t>一是</w:t>
      </w:r>
      <w:r>
        <w:rPr>
          <w:rFonts w:hint="eastAsia" w:ascii="仿宋_GB2312" w:hAnsi="仿宋_GB2312" w:eastAsia="仿宋_GB2312" w:cs="仿宋_GB2312"/>
          <w:b w:val="0"/>
          <w:bCs w:val="0"/>
          <w:color w:val="auto"/>
          <w:spacing w:val="0"/>
          <w:kern w:val="2"/>
          <w:sz w:val="32"/>
          <w:szCs w:val="32"/>
          <w:highlight w:val="none"/>
          <w:u w:val="none" w:color="auto"/>
          <w:lang w:val="en-US" w:eastAsia="zh-CN" w:bidi="ar-SA"/>
        </w:rPr>
        <w:t>结合秦皇革命教育基地建设机遇，</w:t>
      </w:r>
      <w:r>
        <w:rPr>
          <w:rFonts w:hint="eastAsia" w:ascii="仿宋_GB2312" w:hAnsi="仿宋_GB2312" w:eastAsia="仿宋_GB2312"/>
          <w:b w:val="0"/>
          <w:bCs/>
          <w:color w:val="auto"/>
          <w:sz w:val="32"/>
          <w:u w:val="none" w:color="auto"/>
          <w:lang w:eastAsia="zh-CN"/>
        </w:rPr>
        <w:t>大力</w:t>
      </w:r>
      <w:r>
        <w:rPr>
          <w:rFonts w:hint="eastAsia" w:ascii="仿宋_GB2312" w:hAnsi="仿宋_GB2312" w:eastAsia="仿宋_GB2312" w:cs="Times New Roman"/>
          <w:sz w:val="32"/>
          <w:szCs w:val="32"/>
          <w:u w:val="none" w:color="auto"/>
          <w:lang w:val="en-US" w:eastAsia="zh-CN"/>
        </w:rPr>
        <w:t>推进农村人居环境整治提升五年行动，</w:t>
      </w:r>
      <w:r>
        <w:rPr>
          <w:rFonts w:hint="eastAsia" w:ascii="仿宋_GB2312" w:hAnsi="仿宋_GB2312" w:eastAsia="仿宋_GB2312" w:cs="仿宋_GB2312"/>
          <w:b w:val="0"/>
          <w:bCs w:val="0"/>
          <w:color w:val="auto"/>
          <w:spacing w:val="0"/>
          <w:kern w:val="2"/>
          <w:sz w:val="32"/>
          <w:szCs w:val="32"/>
          <w:highlight w:val="none"/>
          <w:u w:val="none" w:color="auto"/>
          <w:lang w:val="en-US" w:eastAsia="zh-CN" w:bidi="ar-SA"/>
        </w:rPr>
        <w:t>突出抓好</w:t>
      </w:r>
      <w:r>
        <w:rPr>
          <w:rFonts w:hint="eastAsia" w:ascii="仿宋_GB2312" w:hAnsi="仿宋_GB2312" w:eastAsia="仿宋_GB2312" w:cs="仿宋_GB2312"/>
          <w:b w:val="0"/>
          <w:bCs w:val="0"/>
          <w:kern w:val="2"/>
          <w:sz w:val="32"/>
          <w:szCs w:val="32"/>
          <w:u w:val="none" w:color="auto"/>
          <w:lang w:val="en-US" w:eastAsia="zh-CN" w:bidi="ar-SA"/>
        </w:rPr>
        <w:t>绿美红色乡村建设，全力推进红色村落创建，打造乡村振兴发展新亮点。</w:t>
      </w:r>
      <w:r>
        <w:rPr>
          <w:rFonts w:hint="eastAsia" w:ascii="仿宋_GB2312" w:hAnsi="仿宋_GB2312" w:eastAsia="仿宋_GB2312" w:cs="仿宋_GB2312"/>
          <w:b/>
          <w:bCs/>
          <w:kern w:val="2"/>
          <w:sz w:val="32"/>
          <w:szCs w:val="32"/>
          <w:u w:val="none" w:color="auto"/>
          <w:lang w:val="en-US" w:eastAsia="zh-CN" w:bidi="ar-SA"/>
        </w:rPr>
        <w:t>二是</w:t>
      </w:r>
      <w:r>
        <w:rPr>
          <w:rFonts w:hint="eastAsia" w:ascii="仿宋_GB2312" w:hAnsi="仿宋_GB2312" w:eastAsia="仿宋_GB2312" w:cs="仿宋_GB2312"/>
          <w:b w:val="0"/>
          <w:bCs w:val="0"/>
          <w:kern w:val="2"/>
          <w:sz w:val="32"/>
          <w:szCs w:val="32"/>
          <w:u w:val="none" w:color="auto"/>
          <w:lang w:val="en-US" w:eastAsia="zh-CN" w:bidi="ar-SA"/>
        </w:rPr>
        <w:t>切实抓好农业产业发展，</w:t>
      </w:r>
      <w:r>
        <w:rPr>
          <w:rFonts w:hint="eastAsia" w:ascii="仿宋_GB2312" w:hAnsi="仿宋_GB2312" w:eastAsia="仿宋_GB2312" w:cs="仿宋_GB2312"/>
          <w:kern w:val="2"/>
          <w:sz w:val="32"/>
          <w:szCs w:val="32"/>
          <w:u w:val="none" w:color="auto"/>
          <w:lang w:val="en-US" w:eastAsia="zh-CN" w:bidi="ar-SA"/>
        </w:rPr>
        <w:t>积极争取“一村一品、一镇一业”的政策支持，打造农业产业特色品牌。加大新型农业经济主体培育力度，年内</w:t>
      </w:r>
      <w:r>
        <w:rPr>
          <w:rFonts w:hint="eastAsia" w:ascii="仿宋_GB2312" w:hAnsi="仿宋_GB2312" w:eastAsia="仿宋_GB2312" w:cs="仿宋_GB2312"/>
          <w:b w:val="0"/>
          <w:bCs w:val="0"/>
          <w:kern w:val="0"/>
          <w:sz w:val="32"/>
          <w:szCs w:val="32"/>
          <w:lang w:val="en-US" w:eastAsia="zh-CN" w:bidi="ar-SA"/>
        </w:rPr>
        <w:t>争取</w:t>
      </w:r>
      <w:r>
        <w:rPr>
          <w:rFonts w:hint="eastAsia" w:ascii="仿宋_GB2312" w:hAnsi="仿宋_GB2312" w:eastAsia="仿宋_GB2312" w:cs="仿宋_GB2312"/>
          <w:b w:val="0"/>
          <w:bCs w:val="0"/>
          <w:kern w:val="0"/>
          <w:sz w:val="32"/>
          <w:szCs w:val="32"/>
          <w:lang w:val="zh-CN" w:eastAsia="zh-CN" w:bidi="ar-SA"/>
        </w:rPr>
        <w:t>新增家庭农场1</w:t>
      </w:r>
      <w:r>
        <w:rPr>
          <w:rFonts w:hint="eastAsia" w:ascii="仿宋_GB2312" w:hAnsi="仿宋_GB2312" w:eastAsia="仿宋_GB2312" w:cs="仿宋_GB2312"/>
          <w:b w:val="0"/>
          <w:bCs w:val="0"/>
          <w:kern w:val="0"/>
          <w:sz w:val="32"/>
          <w:szCs w:val="32"/>
          <w:lang w:val="en-US" w:eastAsia="zh-CN" w:bidi="ar-SA"/>
        </w:rPr>
        <w:t>2</w:t>
      </w:r>
      <w:r>
        <w:rPr>
          <w:rFonts w:hint="eastAsia" w:ascii="仿宋_GB2312" w:hAnsi="仿宋_GB2312" w:eastAsia="仿宋_GB2312" w:cs="仿宋_GB2312"/>
          <w:b w:val="0"/>
          <w:bCs w:val="0"/>
          <w:kern w:val="0"/>
          <w:sz w:val="32"/>
          <w:szCs w:val="32"/>
          <w:lang w:val="zh-CN" w:eastAsia="zh-CN" w:bidi="ar-SA"/>
        </w:rPr>
        <w:t>个，农民专业合作社1</w:t>
      </w:r>
      <w:r>
        <w:rPr>
          <w:rFonts w:hint="eastAsia" w:ascii="仿宋_GB2312" w:hAnsi="仿宋_GB2312" w:eastAsia="仿宋_GB2312" w:cs="仿宋_GB2312"/>
          <w:b w:val="0"/>
          <w:bCs w:val="0"/>
          <w:kern w:val="0"/>
          <w:sz w:val="32"/>
          <w:szCs w:val="32"/>
          <w:lang w:val="en-US" w:eastAsia="zh-CN" w:bidi="ar-SA"/>
        </w:rPr>
        <w:t>5</w:t>
      </w:r>
      <w:r>
        <w:rPr>
          <w:rFonts w:hint="eastAsia" w:ascii="仿宋_GB2312" w:hAnsi="仿宋_GB2312" w:eastAsia="仿宋_GB2312" w:cs="仿宋_GB2312"/>
          <w:b w:val="0"/>
          <w:bCs w:val="0"/>
          <w:kern w:val="0"/>
          <w:sz w:val="32"/>
          <w:szCs w:val="32"/>
          <w:lang w:val="zh-CN" w:eastAsia="zh-CN" w:bidi="ar-SA"/>
        </w:rPr>
        <w:t>个，区级示范社1个，示范家庭农场</w:t>
      </w:r>
      <w:r>
        <w:rPr>
          <w:rFonts w:hint="eastAsia" w:ascii="仿宋_GB2312" w:hAnsi="仿宋_GB2312" w:eastAsia="仿宋_GB2312" w:cs="仿宋_GB2312"/>
          <w:b w:val="0"/>
          <w:bCs w:val="0"/>
          <w:kern w:val="0"/>
          <w:sz w:val="32"/>
          <w:szCs w:val="32"/>
          <w:lang w:val="en-US" w:eastAsia="zh-CN" w:bidi="ar-SA"/>
        </w:rPr>
        <w:t>4</w:t>
      </w:r>
      <w:r>
        <w:rPr>
          <w:rFonts w:hint="eastAsia" w:ascii="仿宋_GB2312" w:hAnsi="仿宋_GB2312" w:eastAsia="仿宋_GB2312" w:cs="仿宋_GB2312"/>
          <w:b w:val="0"/>
          <w:bCs w:val="0"/>
          <w:kern w:val="0"/>
          <w:sz w:val="32"/>
          <w:szCs w:val="32"/>
          <w:lang w:val="zh-CN" w:eastAsia="zh-CN" w:bidi="ar-SA"/>
        </w:rPr>
        <w:t>个，区级农业龙头企业1家。</w:t>
      </w:r>
      <w:r>
        <w:rPr>
          <w:rFonts w:hint="eastAsia" w:ascii="仿宋_GB2312" w:hAnsi="仿宋_GB2312" w:eastAsia="仿宋_GB2312" w:cs="仿宋_GB2312"/>
          <w:b/>
          <w:bCs/>
          <w:kern w:val="0"/>
          <w:sz w:val="32"/>
          <w:szCs w:val="32"/>
          <w:lang w:val="zh-CN" w:eastAsia="zh-CN" w:bidi="ar-SA"/>
        </w:rPr>
        <w:t>三是</w:t>
      </w:r>
      <w:r>
        <w:rPr>
          <w:rFonts w:hint="eastAsia" w:ascii="仿宋_GB2312" w:hAnsi="仿宋_GB2312" w:eastAsia="仿宋_GB2312" w:cs="仿宋_GB2312"/>
          <w:b w:val="0"/>
          <w:bCs w:val="0"/>
          <w:kern w:val="0"/>
          <w:sz w:val="32"/>
          <w:szCs w:val="32"/>
          <w:lang w:val="zh-CN" w:eastAsia="zh-CN" w:bidi="ar-SA"/>
        </w:rPr>
        <w:t>切实抓好粮食生产，</w:t>
      </w:r>
      <w:r>
        <w:rPr>
          <w:rFonts w:hint="eastAsia" w:ascii="仿宋_GB2312" w:hAnsi="仿宋_GB2312" w:eastAsia="仿宋_GB2312" w:cs="仿宋_GB2312"/>
          <w:b w:val="0"/>
          <w:bCs w:val="0"/>
          <w:kern w:val="0"/>
          <w:sz w:val="32"/>
          <w:szCs w:val="32"/>
          <w:lang w:val="en-US" w:eastAsia="zh-CN" w:bidi="ar-SA"/>
        </w:rPr>
        <w:t>争取年内完成5000亩新建高标准农田建设任务，</w:t>
      </w:r>
      <w:r>
        <w:rPr>
          <w:rFonts w:hint="eastAsia" w:ascii="仿宋_GB2312" w:hAnsi="仿宋_GB2312" w:eastAsia="仿宋_GB2312" w:cs="仿宋_GB2312"/>
          <w:b w:val="0"/>
          <w:bCs w:val="0"/>
          <w:kern w:val="0"/>
          <w:sz w:val="32"/>
          <w:szCs w:val="32"/>
          <w:lang w:val="zh-CN" w:eastAsia="zh-CN" w:bidi="ar-SA"/>
        </w:rPr>
        <w:t>大力推进撂荒耕地复耕复种，推广社会化托管服务，结合大巡查工作机制，保持整治非农化、非粮化高压态势，确保全面完成全年粮食生产任务</w:t>
      </w:r>
      <w:r>
        <w:rPr>
          <w:rFonts w:hint="eastAsia" w:ascii="仿宋_GB2312" w:hAnsi="仿宋_GB2312" w:cs="仿宋_GB2312"/>
          <w:b w:val="0"/>
          <w:bCs w:val="0"/>
          <w:kern w:val="0"/>
          <w:sz w:val="32"/>
          <w:szCs w:val="32"/>
          <w:lang w:val="zh-CN" w:eastAsia="zh-CN" w:bidi="ar-SA"/>
        </w:rPr>
        <w:t>。同时，加大供水保障力度，坚持因地制宜、科学调度、多措并举保障农业生产用水。积极争取上级支持，实现迳口水厂供水管网与我镇供水管网互连互通，切实保障居民生活用水。</w:t>
      </w:r>
      <w:r>
        <w:rPr>
          <w:rFonts w:hint="eastAsia" w:ascii="仿宋_GB2312" w:hAnsi="仿宋_GB2312" w:eastAsia="仿宋_GB2312" w:cs="仿宋_GB2312"/>
          <w:b/>
          <w:bCs/>
          <w:kern w:val="0"/>
          <w:sz w:val="32"/>
          <w:szCs w:val="32"/>
          <w:lang w:val="zh-CN" w:eastAsia="zh-CN" w:bidi="ar-SA"/>
        </w:rPr>
        <w:t>四是</w:t>
      </w:r>
      <w:r>
        <w:rPr>
          <w:rFonts w:hint="eastAsia" w:ascii="仿宋_GB2312" w:hAnsi="仿宋_GB2312" w:eastAsia="仿宋_GB2312" w:cs="仿宋_GB2312"/>
          <w:b w:val="0"/>
          <w:bCs w:val="0"/>
          <w:kern w:val="0"/>
          <w:sz w:val="32"/>
          <w:szCs w:val="32"/>
          <w:lang w:val="zh-CN" w:eastAsia="zh-CN" w:bidi="ar-SA"/>
        </w:rPr>
        <w:t>充分发挥驻镇帮镇扶村工作队资源优势，</w:t>
      </w:r>
      <w:r>
        <w:rPr>
          <w:rFonts w:hint="eastAsia" w:ascii="仿宋_GB2312" w:hAnsi="仿宋_GB2312" w:eastAsia="仿宋_GB2312"/>
          <w:b w:val="0"/>
          <w:bCs/>
          <w:sz w:val="32"/>
          <w:u w:val="none" w:color="auto"/>
        </w:rPr>
        <w:t>统筹用好</w:t>
      </w:r>
      <w:r>
        <w:rPr>
          <w:rFonts w:hint="eastAsia" w:ascii="仿宋_GB2312" w:hAnsi="仿宋_GB2312" w:eastAsia="仿宋_GB2312"/>
          <w:sz w:val="32"/>
          <w:u w:val="none" w:color="auto"/>
        </w:rPr>
        <w:t>驻镇帮镇扶村专项资金,</w:t>
      </w:r>
      <w:r>
        <w:rPr>
          <w:rFonts w:hint="eastAsia" w:ascii="仿宋_GB2312" w:hAnsi="仿宋_GB2312" w:eastAsia="仿宋_GB2312" w:cs="仿宋_GB2312"/>
          <w:b w:val="0"/>
          <w:bCs w:val="0"/>
          <w:kern w:val="0"/>
          <w:sz w:val="32"/>
          <w:szCs w:val="32"/>
          <w:lang w:val="zh-CN" w:eastAsia="zh-CN" w:bidi="ar-SA"/>
        </w:rPr>
        <w:t>积极盘活农村各类闲置资源，</w:t>
      </w:r>
      <w:r>
        <w:rPr>
          <w:rFonts w:hint="eastAsia" w:ascii="仿宋_GB2312" w:hAnsi="仿宋_GB2312" w:eastAsia="仿宋_GB2312"/>
          <w:sz w:val="32"/>
          <w:u w:val="none" w:color="auto"/>
          <w:lang w:eastAsia="zh-CN"/>
        </w:rPr>
        <w:t>扶持村级产业项目发展，壮大村级集体经济。</w:t>
      </w:r>
      <w:r>
        <w:rPr>
          <w:rFonts w:hint="eastAsia" w:ascii="仿宋_GB2312" w:hAnsi="仿宋_GB2312" w:eastAsia="仿宋_GB2312"/>
          <w:b/>
          <w:color w:val="auto"/>
          <w:sz w:val="32"/>
          <w:u w:val="none" w:color="auto"/>
          <w:lang w:eastAsia="zh-CN"/>
        </w:rPr>
        <w:t>五</w:t>
      </w:r>
      <w:r>
        <w:rPr>
          <w:rFonts w:hint="eastAsia" w:ascii="仿宋_GB2312" w:hAnsi="仿宋_GB2312" w:eastAsia="仿宋_GB2312"/>
          <w:b/>
          <w:color w:val="auto"/>
          <w:sz w:val="32"/>
          <w:u w:val="none" w:color="auto"/>
        </w:rPr>
        <w:t>是</w:t>
      </w:r>
      <w:r>
        <w:rPr>
          <w:rFonts w:hint="eastAsia" w:ascii="仿宋_GB2312" w:hAnsi="仿宋_GB2312" w:eastAsia="仿宋_GB2312"/>
          <w:b w:val="0"/>
          <w:bCs/>
          <w:color w:val="auto"/>
          <w:sz w:val="32"/>
          <w:u w:val="none" w:color="auto"/>
          <w:lang w:eastAsia="zh-CN"/>
        </w:rPr>
        <w:t>继续</w:t>
      </w:r>
      <w:r>
        <w:rPr>
          <w:rFonts w:hint="eastAsia" w:ascii="仿宋_GB2312" w:hAnsi="仿宋_GB2312" w:eastAsia="仿宋_GB2312"/>
          <w:b w:val="0"/>
          <w:bCs/>
          <w:color w:val="auto"/>
          <w:sz w:val="32"/>
          <w:u w:val="none" w:color="auto"/>
        </w:rPr>
        <w:t>深</w:t>
      </w:r>
      <w:r>
        <w:rPr>
          <w:rFonts w:hint="eastAsia" w:ascii="仿宋_GB2312" w:hAnsi="仿宋_GB2312" w:eastAsia="仿宋_GB2312"/>
          <w:color w:val="auto"/>
          <w:sz w:val="32"/>
          <w:u w:val="none" w:color="auto"/>
        </w:rPr>
        <w:t>化农村综合改革和集体产权制度改革</w:t>
      </w:r>
      <w:r>
        <w:rPr>
          <w:rFonts w:hint="eastAsia" w:ascii="仿宋_GB2312" w:hAnsi="仿宋_GB2312" w:eastAsia="仿宋_GB2312"/>
          <w:color w:val="auto"/>
          <w:sz w:val="32"/>
          <w:u w:val="none" w:color="auto"/>
          <w:lang w:eastAsia="zh-CN"/>
        </w:rPr>
        <w:t>。</w:t>
      </w:r>
      <w:r>
        <w:rPr>
          <w:rFonts w:hint="eastAsia" w:ascii="仿宋_GB2312" w:hAnsi="仿宋_GB2312" w:eastAsia="仿宋_GB2312"/>
          <w:b w:val="0"/>
          <w:bCs/>
          <w:color w:val="auto"/>
          <w:sz w:val="32"/>
          <w:u w:val="none" w:color="auto"/>
        </w:rPr>
        <w:t>推广“三块地”改革经验</w:t>
      </w:r>
      <w:r>
        <w:rPr>
          <w:rFonts w:hint="eastAsia" w:ascii="仿宋_GB2312" w:hAnsi="仿宋_GB2312" w:eastAsia="仿宋_GB2312"/>
          <w:b w:val="0"/>
          <w:bCs/>
          <w:color w:val="auto"/>
          <w:sz w:val="32"/>
          <w:u w:val="none" w:color="auto"/>
          <w:lang w:eastAsia="zh-CN"/>
        </w:rPr>
        <w:t>，</w:t>
      </w:r>
      <w:r>
        <w:rPr>
          <w:rFonts w:hint="eastAsia" w:ascii="仿宋_GB2312" w:hAnsi="仿宋_GB2312" w:eastAsia="仿宋_GB2312"/>
          <w:kern w:val="2"/>
          <w:sz w:val="32"/>
          <w:szCs w:val="22"/>
          <w:highlight w:val="none"/>
          <w:u w:val="none" w:color="auto"/>
          <w:lang w:val="en-US" w:eastAsia="zh-CN" w:bidi="ar-SA"/>
        </w:rPr>
        <w:t>着力破解城乡二元结构，促进城乡融合发展。</w:t>
      </w:r>
    </w:p>
    <w:p>
      <w:pPr>
        <w:pStyle w:val="5"/>
        <w:keepNext w:val="0"/>
        <w:keepLines w:val="0"/>
        <w:pageBreakBefore w:val="0"/>
        <w:widowControl/>
        <w:numPr>
          <w:ilvl w:val="0"/>
          <w:numId w:val="0"/>
        </w:numPr>
        <w:suppressLineNumbers w:val="0"/>
        <w:kinsoku/>
        <w:wordWrap/>
        <w:overflowPunct/>
        <w:autoSpaceDE/>
        <w:autoSpaceDN/>
        <w:bidi w:val="0"/>
        <w:adjustRightInd/>
        <w:snapToGrid/>
        <w:spacing w:before="0" w:beforeLines="0" w:beforeAutospacing="0" w:after="0" w:afterLines="0" w:afterAutospacing="0" w:line="600" w:lineRule="exact"/>
        <w:ind w:left="0" w:leftChars="0" w:right="0" w:rightChars="0" w:firstLine="643" w:firstLineChars="200"/>
        <w:textAlignment w:val="auto"/>
        <w:rPr>
          <w:rFonts w:hint="eastAsia" w:ascii="楷体_GB2312" w:hAnsi="楷体_GB2312" w:eastAsia="楷体_GB2312" w:cs="楷体_GB2312"/>
          <w:b/>
          <w:bCs/>
          <w:color w:val="auto"/>
          <w:spacing w:val="0"/>
          <w:kern w:val="2"/>
          <w:sz w:val="32"/>
          <w:szCs w:val="32"/>
          <w:highlight w:val="none"/>
          <w:u w:val="none" w:color="auto"/>
          <w:lang w:val="en-US" w:eastAsia="zh-CN" w:bidi="ar-SA"/>
        </w:rPr>
      </w:pPr>
      <w:r>
        <w:rPr>
          <w:rFonts w:hint="eastAsia" w:ascii="楷体_GB2312" w:hAnsi="楷体_GB2312" w:eastAsia="楷体_GB2312" w:cs="楷体_GB2312"/>
          <w:b/>
          <w:bCs/>
          <w:color w:val="auto"/>
          <w:spacing w:val="0"/>
          <w:kern w:val="2"/>
          <w:sz w:val="32"/>
          <w:szCs w:val="32"/>
          <w:highlight w:val="none"/>
          <w:u w:val="none" w:color="auto"/>
          <w:lang w:val="en-US" w:eastAsia="zh-CN" w:bidi="ar-SA"/>
        </w:rPr>
        <w:t>（四）以生态文明建设为抓手，全力筑牢绿色发展根基。</w:t>
      </w:r>
    </w:p>
    <w:p>
      <w:pPr>
        <w:pStyle w:val="5"/>
        <w:keepNext w:val="0"/>
        <w:keepLines w:val="0"/>
        <w:pageBreakBefore w:val="0"/>
        <w:widowControl/>
        <w:numPr>
          <w:ilvl w:val="0"/>
          <w:numId w:val="0"/>
        </w:numPr>
        <w:suppressLineNumbers w:val="0"/>
        <w:kinsoku/>
        <w:wordWrap/>
        <w:overflowPunct/>
        <w:autoSpaceDE/>
        <w:autoSpaceDN/>
        <w:bidi w:val="0"/>
        <w:adjustRightInd/>
        <w:snapToGrid/>
        <w:spacing w:before="0" w:beforeLines="0" w:beforeAutospacing="0" w:after="0" w:afterLines="0" w:afterAutospacing="0" w:line="600" w:lineRule="exact"/>
        <w:ind w:left="0" w:leftChars="0" w:right="0" w:rightChars="0"/>
        <w:jc w:val="both"/>
        <w:textAlignment w:val="auto"/>
        <w:rPr>
          <w:rFonts w:hint="eastAsia" w:ascii="仿宋_GB2312" w:hAnsi="仿宋_GB2312" w:eastAsia="仿宋_GB2312"/>
          <w:color w:val="000000"/>
          <w:sz w:val="32"/>
          <w:highlight w:val="none"/>
          <w:u w:val="none" w:color="auto"/>
          <w:lang w:val="en-US" w:eastAsia="zh-CN"/>
        </w:rPr>
      </w:pPr>
      <w:r>
        <w:rPr>
          <w:rStyle w:val="11"/>
          <w:rFonts w:hint="eastAsia" w:ascii="仿宋_GB2312" w:hAnsi="仿宋_GB2312" w:eastAsia="仿宋_GB2312"/>
          <w:b/>
          <w:color w:val="auto"/>
          <w:highlight w:val="none"/>
          <w:u w:val="none" w:color="auto"/>
        </w:rPr>
        <w:t>一是</w:t>
      </w:r>
      <w:r>
        <w:rPr>
          <w:rFonts w:hint="default" w:ascii="Times New Roman" w:hAnsi="Times New Roman" w:eastAsia="仿宋_GB2312" w:cs="Times New Roman"/>
          <w:b w:val="0"/>
          <w:bCs w:val="0"/>
          <w:color w:val="000000"/>
          <w:sz w:val="32"/>
          <w:szCs w:val="32"/>
          <w:u w:val="none" w:color="auto"/>
          <w:lang w:val="en-US" w:eastAsia="zh-CN"/>
        </w:rPr>
        <w:t>扎实推进环保督察整改</w:t>
      </w:r>
      <w:r>
        <w:rPr>
          <w:rFonts w:hint="eastAsia" w:ascii="Times New Roman" w:hAnsi="Times New Roman" w:eastAsia="仿宋_GB2312" w:cs="Times New Roman"/>
          <w:b w:val="0"/>
          <w:bCs w:val="0"/>
          <w:color w:val="000000"/>
          <w:sz w:val="32"/>
          <w:szCs w:val="32"/>
          <w:u w:val="none" w:color="auto"/>
          <w:lang w:val="en-US" w:eastAsia="zh-CN"/>
        </w:rPr>
        <w:t>，</w:t>
      </w:r>
      <w:r>
        <w:rPr>
          <w:rFonts w:hint="eastAsia" w:ascii="仿宋_GB2312" w:hAnsi="仿宋_GB2312" w:eastAsia="仿宋_GB2312"/>
          <w:color w:val="000000"/>
          <w:sz w:val="32"/>
          <w:highlight w:val="none"/>
          <w:u w:val="none" w:color="auto"/>
        </w:rPr>
        <w:t>高</w:t>
      </w:r>
      <w:r>
        <w:rPr>
          <w:rFonts w:hint="eastAsia" w:ascii="仿宋_GB2312" w:hAnsi="仿宋_GB2312" w:eastAsia="仿宋_GB2312"/>
          <w:color w:val="000000"/>
          <w:sz w:val="32"/>
          <w:highlight w:val="none"/>
          <w:u w:val="none" w:color="auto"/>
          <w:lang w:eastAsia="zh-CN"/>
        </w:rPr>
        <w:t>位</w:t>
      </w:r>
      <w:r>
        <w:rPr>
          <w:rFonts w:hint="eastAsia" w:ascii="仿宋_GB2312" w:hAnsi="仿宋_GB2312" w:eastAsia="仿宋_GB2312"/>
          <w:color w:val="000000"/>
          <w:sz w:val="32"/>
          <w:highlight w:val="none"/>
          <w:u w:val="none" w:color="auto"/>
        </w:rPr>
        <w:t>推动中央生态环</w:t>
      </w:r>
      <w:r>
        <w:rPr>
          <w:rFonts w:hint="eastAsia" w:ascii="仿宋_GB2312" w:hAnsi="仿宋_GB2312" w:eastAsia="仿宋_GB2312"/>
          <w:color w:val="000000"/>
          <w:sz w:val="32"/>
          <w:highlight w:val="none"/>
          <w:u w:val="none" w:color="auto"/>
          <w:lang w:eastAsia="zh-CN"/>
        </w:rPr>
        <w:t>境</w:t>
      </w:r>
      <w:r>
        <w:rPr>
          <w:rFonts w:hint="eastAsia" w:ascii="仿宋_GB2312" w:hAnsi="仿宋_GB2312" w:eastAsia="仿宋_GB2312"/>
          <w:color w:val="000000"/>
          <w:sz w:val="32"/>
          <w:highlight w:val="none"/>
          <w:u w:val="none" w:color="auto"/>
        </w:rPr>
        <w:t>保</w:t>
      </w:r>
      <w:r>
        <w:rPr>
          <w:rFonts w:hint="eastAsia" w:ascii="仿宋_GB2312" w:hAnsi="仿宋_GB2312" w:eastAsia="仿宋_GB2312"/>
          <w:color w:val="000000"/>
          <w:sz w:val="32"/>
          <w:highlight w:val="none"/>
          <w:u w:val="none" w:color="auto"/>
          <w:lang w:eastAsia="zh-CN"/>
        </w:rPr>
        <w:t>护</w:t>
      </w:r>
      <w:r>
        <w:rPr>
          <w:rFonts w:hint="eastAsia" w:ascii="仿宋_GB2312" w:hAnsi="仿宋_GB2312" w:eastAsia="仿宋_GB2312"/>
          <w:color w:val="000000"/>
          <w:sz w:val="32"/>
          <w:highlight w:val="none"/>
          <w:u w:val="none" w:color="auto"/>
        </w:rPr>
        <w:t>督察</w:t>
      </w:r>
      <w:r>
        <w:rPr>
          <w:rFonts w:hint="eastAsia" w:ascii="仿宋_GB2312" w:hAnsi="仿宋_GB2312" w:eastAsia="仿宋_GB2312"/>
          <w:color w:val="000000"/>
          <w:sz w:val="32"/>
          <w:highlight w:val="none"/>
          <w:u w:val="none" w:color="auto"/>
          <w:lang w:eastAsia="zh-CN"/>
        </w:rPr>
        <w:t>回头看各项工作。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深入开展打好污染防治攻坚战工作，</w:t>
      </w:r>
      <w:r>
        <w:rPr>
          <w:rFonts w:hint="eastAsia" w:ascii="仿宋_GB2312" w:hAnsi="仿宋_GB2312" w:eastAsia="仿宋_GB2312" w:cs="仿宋_GB2312"/>
          <w:color w:val="auto"/>
          <w:sz w:val="32"/>
          <w:szCs w:val="32"/>
          <w:lang w:val="en-US" w:eastAsia="zh-CN"/>
        </w:rPr>
        <w:t>加强对</w:t>
      </w:r>
      <w:r>
        <w:rPr>
          <w:rFonts w:hint="eastAsia" w:ascii="仿宋_GB2312" w:hAnsi="仿宋_GB2312" w:eastAsia="仿宋_GB2312" w:cs="仿宋_GB2312"/>
          <w:color w:val="auto"/>
          <w:sz w:val="32"/>
          <w:szCs w:val="32"/>
          <w:lang w:eastAsia="zh-CN"/>
        </w:rPr>
        <w:t>“小散乱污”企业的巡查监管，加强对</w:t>
      </w:r>
      <w:r>
        <w:rPr>
          <w:rFonts w:hint="eastAsia" w:ascii="仿宋_GB2312" w:hAnsi="仿宋_GB2312" w:eastAsia="仿宋_GB2312" w:cs="仿宋_GB2312"/>
          <w:sz w:val="32"/>
          <w:szCs w:val="32"/>
          <w:lang w:val="en-US" w:eastAsia="zh-CN"/>
        </w:rPr>
        <w:t>农村生活污水处理设施的管护。</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u w:val="none" w:color="auto"/>
          <w:lang w:val="zh-TW" w:eastAsia="zh-CN"/>
        </w:rPr>
        <w:t>全面深入开展</w:t>
      </w:r>
      <w:r>
        <w:rPr>
          <w:rFonts w:hint="eastAsia" w:ascii="仿宋_GB2312" w:hAnsi="仿宋_GB2312" w:eastAsia="仿宋_GB2312" w:cs="仿宋_GB2312"/>
          <w:sz w:val="32"/>
          <w:szCs w:val="32"/>
          <w:u w:val="none" w:color="auto"/>
          <w:lang w:val="en-US" w:eastAsia="zh-CN"/>
        </w:rPr>
        <w:t>漫水河流域综合治理，严格落实河长制，</w:t>
      </w:r>
      <w:r>
        <w:rPr>
          <w:rFonts w:hint="eastAsia" w:ascii="仿宋_GB2312" w:hAnsi="仿宋_GB2312" w:eastAsia="仿宋_GB2312"/>
          <w:sz w:val="32"/>
          <w:highlight w:val="none"/>
          <w:u w:val="none" w:color="auto"/>
        </w:rPr>
        <w:t>持续开展“清四乱”常态</w:t>
      </w:r>
      <w:r>
        <w:rPr>
          <w:rFonts w:hint="eastAsia" w:ascii="仿宋_GB2312" w:hAnsi="仿宋_GB2312" w:eastAsia="仿宋_GB2312"/>
          <w:color w:val="auto"/>
          <w:sz w:val="32"/>
          <w:highlight w:val="none"/>
          <w:u w:val="none" w:color="auto"/>
        </w:rPr>
        <w:t>化工作</w:t>
      </w:r>
      <w:r>
        <w:rPr>
          <w:rFonts w:hint="eastAsia" w:ascii="仿宋_GB2312" w:hAnsi="仿宋_GB2312" w:eastAsia="仿宋_GB2312"/>
          <w:color w:val="auto"/>
          <w:sz w:val="32"/>
          <w:highlight w:val="none"/>
          <w:u w:val="none" w:color="auto"/>
          <w:lang w:eastAsia="zh-CN"/>
        </w:rPr>
        <w:t>，</w:t>
      </w:r>
      <w:r>
        <w:rPr>
          <w:rFonts w:hint="eastAsia" w:ascii="仿宋_GB2312" w:hAnsi="仿宋_GB2312" w:eastAsia="仿宋_GB2312" w:cs="仿宋_GB2312"/>
          <w:sz w:val="32"/>
          <w:szCs w:val="32"/>
          <w:u w:val="none" w:color="auto"/>
          <w:lang w:val="en-US" w:eastAsia="zh-CN"/>
        </w:rPr>
        <w:t>继续巩固扩大漫水河流域畜禽污染整治成果，大力探索</w:t>
      </w:r>
      <w:r>
        <w:rPr>
          <w:rFonts w:hint="eastAsia" w:ascii="仿宋_GB2312" w:hAnsi="仿宋_GB2312" w:eastAsia="仿宋_GB2312"/>
          <w:color w:val="000000"/>
          <w:sz w:val="32"/>
          <w:highlight w:val="none"/>
          <w:u w:val="none" w:color="auto"/>
          <w:lang w:val="en-US" w:eastAsia="zh-CN"/>
        </w:rPr>
        <w:t>推动循环水体养殖以及饲料鳜养殖，推动传统水产养殖转型升级。</w:t>
      </w:r>
      <w:r>
        <w:rPr>
          <w:rFonts w:hint="eastAsia" w:ascii="仿宋_GB2312" w:hAnsi="仿宋_GB2312" w:eastAsia="仿宋_GB2312"/>
          <w:b/>
          <w:bCs/>
          <w:color w:val="000000"/>
          <w:sz w:val="32"/>
          <w:highlight w:val="none"/>
          <w:u w:val="none" w:color="auto"/>
          <w:lang w:val="en-US" w:eastAsia="zh-CN"/>
        </w:rPr>
        <w:t>四是</w:t>
      </w:r>
      <w:r>
        <w:rPr>
          <w:rFonts w:hint="eastAsia" w:ascii="仿宋_GB2312" w:hAnsi="仿宋_GB2312" w:eastAsia="仿宋_GB2312"/>
          <w:color w:val="000000"/>
          <w:sz w:val="32"/>
          <w:highlight w:val="none"/>
          <w:u w:val="none" w:color="auto"/>
          <w:lang w:val="en-US" w:eastAsia="zh-CN"/>
        </w:rPr>
        <w:t>大力推进完善圩镇污水管网配套管网以及农村生活污水处理设施等城乡环保设施建设，力争年内完成圩镇污水管网末端管道工程。</w:t>
      </w:r>
    </w:p>
    <w:p>
      <w:pPr>
        <w:keepNext w:val="0"/>
        <w:keepLines w:val="0"/>
        <w:pageBreakBefore w:val="0"/>
        <w:kinsoku/>
        <w:wordWrap/>
        <w:overflowPunct/>
        <w:autoSpaceDE/>
        <w:autoSpaceDN/>
        <w:bidi w:val="0"/>
        <w:adjustRightInd/>
        <w:snapToGrid/>
        <w:spacing w:line="600" w:lineRule="exact"/>
        <w:ind w:left="0" w:leftChars="0" w:firstLine="643" w:firstLineChars="200"/>
        <w:textAlignment w:val="auto"/>
        <w:rPr>
          <w:rFonts w:hint="eastAsia" w:ascii="仿宋_GB2312" w:hAnsi="仿宋_GB2312" w:eastAsia="仿宋_GB2312" w:cs="Times New Roman"/>
          <w:kern w:val="2"/>
          <w:sz w:val="32"/>
          <w:szCs w:val="22"/>
          <w:u w:val="none" w:color="auto"/>
          <w:lang w:val="en-US" w:eastAsia="zh-CN" w:bidi="ar-SA"/>
        </w:rPr>
      </w:pPr>
      <w:r>
        <w:rPr>
          <w:rFonts w:hint="eastAsia" w:ascii="楷体_GB2312" w:hAnsi="楷体_GB2312" w:eastAsia="楷体_GB2312" w:cs="楷体_GB2312"/>
          <w:b/>
          <w:bCs/>
          <w:color w:val="auto"/>
          <w:spacing w:val="0"/>
          <w:kern w:val="2"/>
          <w:sz w:val="32"/>
          <w:szCs w:val="32"/>
          <w:highlight w:val="none"/>
          <w:u w:val="none" w:color="auto"/>
          <w:lang w:val="en-US" w:eastAsia="zh-CN" w:bidi="ar-SA"/>
        </w:rPr>
        <w:t>（五）以强化民生保障为抓手，全力交出群众满意答卷。</w:t>
      </w:r>
      <w:r>
        <w:rPr>
          <w:rFonts w:hint="eastAsia" w:ascii="仿宋_GB2312" w:hAnsi="仿宋_GB2312" w:eastAsia="仿宋_GB2312" w:cs="仿宋_GB2312"/>
          <w:b/>
          <w:bCs/>
          <w:color w:val="auto"/>
          <w:spacing w:val="0"/>
          <w:kern w:val="2"/>
          <w:sz w:val="32"/>
          <w:szCs w:val="32"/>
          <w:highlight w:val="none"/>
          <w:u w:val="none" w:color="auto"/>
          <w:lang w:val="en-US" w:eastAsia="zh-CN" w:bidi="ar-SA"/>
        </w:rPr>
        <w:t>一是</w:t>
      </w:r>
      <w:r>
        <w:rPr>
          <w:rFonts w:hint="eastAsia" w:ascii="仿宋_GB2312" w:hAnsi="仿宋_GB2312" w:eastAsia="仿宋_GB2312" w:cs="Times New Roman"/>
          <w:kern w:val="2"/>
          <w:sz w:val="32"/>
          <w:szCs w:val="22"/>
          <w:u w:val="none" w:color="auto"/>
          <w:lang w:val="en-US" w:eastAsia="zh-CN" w:bidi="ar-SA"/>
        </w:rPr>
        <w:t>扎实</w:t>
      </w:r>
      <w:r>
        <w:rPr>
          <w:rFonts w:hint="eastAsia" w:ascii="仿宋_GB2312" w:hAnsi="仿宋_GB2312" w:cs="Times New Roman"/>
          <w:kern w:val="2"/>
          <w:sz w:val="32"/>
          <w:szCs w:val="22"/>
          <w:u w:val="none" w:color="auto"/>
          <w:lang w:val="en-US" w:eastAsia="zh-CN" w:bidi="ar-SA"/>
        </w:rPr>
        <w:t>推进</w:t>
      </w:r>
      <w:r>
        <w:rPr>
          <w:rFonts w:hint="eastAsia" w:ascii="仿宋_GB2312" w:hAnsi="仿宋_GB2312" w:eastAsia="仿宋_GB2312" w:cs="Times New Roman"/>
          <w:kern w:val="2"/>
          <w:sz w:val="32"/>
          <w:szCs w:val="22"/>
          <w:u w:val="none" w:color="auto"/>
          <w:lang w:val="en-US" w:eastAsia="zh-CN" w:bidi="ar-SA"/>
        </w:rPr>
        <w:t>疫情防控</w:t>
      </w:r>
      <w:r>
        <w:rPr>
          <w:rFonts w:hint="eastAsia" w:ascii="仿宋_GB2312" w:hAnsi="仿宋_GB2312" w:cs="Times New Roman"/>
          <w:kern w:val="2"/>
          <w:sz w:val="32"/>
          <w:szCs w:val="22"/>
          <w:u w:val="none" w:color="auto"/>
          <w:lang w:val="en-US" w:eastAsia="zh-CN" w:bidi="ar-SA"/>
        </w:rPr>
        <w:t>常态化长效化</w:t>
      </w:r>
      <w:r>
        <w:rPr>
          <w:rFonts w:hint="eastAsia" w:ascii="仿宋_GB2312" w:hAnsi="仿宋_GB2312" w:eastAsia="仿宋_GB2312" w:cs="Times New Roman"/>
          <w:kern w:val="2"/>
          <w:sz w:val="32"/>
          <w:szCs w:val="22"/>
          <w:u w:val="none" w:color="auto"/>
          <w:lang w:val="en-US" w:eastAsia="zh-CN" w:bidi="ar-SA"/>
        </w:rPr>
        <w:t>。坚决克服麻痹思想、厌战情绪、侥幸心理、松劲心态，时刻紧绷常态化疫情防控之弦。全面强化中高风险地区来（返）乡人员的排查管控。落细重点人群、重点场所、重点环节防控措施，有序推进疫苗接种工作，持续巩固疫情防控成果。</w:t>
      </w:r>
      <w:r>
        <w:rPr>
          <w:rFonts w:hint="eastAsia" w:ascii="仿宋_GB2312" w:hAnsi="仿宋_GB2312" w:eastAsia="仿宋_GB2312" w:cs="Times New Roman"/>
          <w:b/>
          <w:bCs/>
          <w:kern w:val="2"/>
          <w:sz w:val="32"/>
          <w:szCs w:val="22"/>
          <w:u w:val="none" w:color="auto"/>
          <w:lang w:val="en-US" w:eastAsia="zh-CN" w:bidi="ar-SA"/>
        </w:rPr>
        <w:t>二是</w:t>
      </w:r>
      <w:r>
        <w:rPr>
          <w:rFonts w:hint="eastAsia" w:ascii="仿宋_GB2312" w:hAnsi="仿宋_GB2312" w:eastAsia="仿宋_GB2312" w:cs="Times New Roman"/>
          <w:kern w:val="2"/>
          <w:sz w:val="32"/>
          <w:szCs w:val="22"/>
          <w:u w:val="none" w:color="auto"/>
          <w:lang w:val="en-US" w:eastAsia="zh-CN" w:bidi="ar-SA"/>
        </w:rPr>
        <w:t>严格落实安全生产责任制，聚焦燃气、交通运输、建筑施工等重点领域，深入开展安全生产专项整治三年行动和清剿火患百日攻坚行动，全面提升防灾减灾救灾水平，坚决防范和遏制重特大事故发生。</w:t>
      </w:r>
      <w:r>
        <w:rPr>
          <w:rFonts w:hint="eastAsia" w:ascii="仿宋_GB2312" w:hAnsi="仿宋_GB2312" w:eastAsia="仿宋_GB2312" w:cs="Times New Roman"/>
          <w:b/>
          <w:bCs/>
          <w:kern w:val="2"/>
          <w:sz w:val="32"/>
          <w:szCs w:val="22"/>
          <w:u w:val="none" w:color="auto"/>
          <w:lang w:val="en-US" w:eastAsia="zh-CN" w:bidi="ar-SA"/>
        </w:rPr>
        <w:t>三是</w:t>
      </w:r>
      <w:r>
        <w:rPr>
          <w:rFonts w:hint="eastAsia" w:ascii="仿宋_GB2312" w:hAnsi="仿宋_GB2312" w:eastAsia="仿宋_GB2312" w:cs="Times New Roman"/>
          <w:kern w:val="2"/>
          <w:sz w:val="32"/>
          <w:szCs w:val="22"/>
          <w:u w:val="none" w:color="auto"/>
          <w:lang w:val="en-US" w:eastAsia="zh-CN" w:bidi="ar-SA"/>
        </w:rPr>
        <w:t>深入开展平安创建活动，加大基层矛盾化解力度，</w:t>
      </w:r>
      <w:r>
        <w:rPr>
          <w:rFonts w:hint="eastAsia" w:ascii="仿宋_GB2312" w:hAnsi="仿宋_GB2312" w:eastAsia="仿宋_GB2312"/>
          <w:sz w:val="32"/>
          <w:u w:val="none" w:color="auto"/>
        </w:rPr>
        <w:t>突出抓好校园安全、扫黑除恶、扫黄打非、禁赌禁毒</w:t>
      </w:r>
      <w:r>
        <w:rPr>
          <w:rFonts w:hint="eastAsia" w:ascii="仿宋_GB2312" w:hAnsi="仿宋_GB2312" w:eastAsia="仿宋_GB2312"/>
          <w:sz w:val="32"/>
          <w:u w:val="none" w:color="auto"/>
          <w:lang w:eastAsia="zh-CN"/>
        </w:rPr>
        <w:t>等工作，</w:t>
      </w:r>
      <w:r>
        <w:rPr>
          <w:rFonts w:hint="eastAsia" w:ascii="仿宋_GB2312" w:hAnsi="仿宋_GB2312" w:eastAsia="仿宋_GB2312" w:cs="Times New Roman"/>
          <w:kern w:val="2"/>
          <w:sz w:val="32"/>
          <w:szCs w:val="22"/>
          <w:u w:val="none" w:color="auto"/>
          <w:lang w:val="en-US" w:eastAsia="zh-CN" w:bidi="ar-SA"/>
        </w:rPr>
        <w:t>强化打击治理电信网络新型违法犯罪，不断将“全民反诈工程”引向深入。</w:t>
      </w:r>
      <w:r>
        <w:rPr>
          <w:rFonts w:hint="eastAsia" w:ascii="仿宋_GB2312" w:hAnsi="仿宋_GB2312" w:eastAsia="仿宋_GB2312" w:cs="Times New Roman"/>
          <w:b/>
          <w:bCs/>
          <w:kern w:val="2"/>
          <w:sz w:val="32"/>
          <w:szCs w:val="22"/>
          <w:u w:val="none" w:color="auto"/>
          <w:lang w:val="en-US" w:eastAsia="zh-CN" w:bidi="ar-SA"/>
        </w:rPr>
        <w:t>四是</w:t>
      </w:r>
      <w:r>
        <w:rPr>
          <w:rFonts w:hint="eastAsia" w:ascii="仿宋_GB2312" w:hAnsi="仿宋_GB2312" w:eastAsia="仿宋_GB2312" w:cs="仿宋_GB2312"/>
          <w:kern w:val="2"/>
          <w:sz w:val="32"/>
          <w:szCs w:val="32"/>
          <w:u w:val="none" w:color="auto"/>
          <w:lang w:val="en-US" w:eastAsia="zh-CN" w:bidi="ar-SA"/>
        </w:rPr>
        <w:t>大力</w:t>
      </w:r>
      <w:r>
        <w:rPr>
          <w:rFonts w:hint="eastAsia" w:ascii="仿宋_GB2312" w:hAnsi="仿宋_GB2312" w:eastAsia="仿宋_GB2312" w:cs="Times New Roman"/>
          <w:kern w:val="2"/>
          <w:sz w:val="32"/>
          <w:szCs w:val="22"/>
          <w:u w:val="none" w:color="auto"/>
          <w:lang w:val="en-US" w:eastAsia="zh-CN" w:bidi="ar-SA"/>
        </w:rPr>
        <w:t>提升基本公共服务水平，全力办好民生实事，</w:t>
      </w:r>
      <w:r>
        <w:rPr>
          <w:rFonts w:hint="eastAsia" w:ascii="仿宋_GB2312" w:hAnsi="仿宋_GB2312" w:cs="Times New Roman"/>
          <w:kern w:val="2"/>
          <w:sz w:val="32"/>
          <w:szCs w:val="22"/>
          <w:u w:val="none" w:color="auto"/>
          <w:lang w:val="en-US" w:eastAsia="zh-CN" w:bidi="ar-SA"/>
        </w:rPr>
        <w:t>加快推进万邦创业居二期建设，</w:t>
      </w:r>
      <w:r>
        <w:rPr>
          <w:rFonts w:hint="eastAsia" w:ascii="仿宋_GB2312" w:hAnsi="仿宋_GB2312" w:eastAsia="仿宋_GB2312" w:cs="Times New Roman"/>
          <w:kern w:val="2"/>
          <w:sz w:val="32"/>
          <w:szCs w:val="22"/>
          <w:u w:val="none" w:color="auto"/>
          <w:lang w:val="en-US" w:eastAsia="zh-CN" w:bidi="ar-SA"/>
        </w:rPr>
        <w:t>力争太平卫生院的升级迁建年内启动，全面提升医疗卫生水平。</w:t>
      </w:r>
      <w:r>
        <w:rPr>
          <w:rFonts w:hint="eastAsia" w:ascii="仿宋_GB2312" w:hAnsi="仿宋_GB2312" w:eastAsia="仿宋_GB2312" w:cs="Times New Roman"/>
          <w:b/>
          <w:bCs/>
          <w:kern w:val="2"/>
          <w:sz w:val="32"/>
          <w:szCs w:val="22"/>
          <w:u w:val="none" w:color="auto"/>
          <w:lang w:val="en-US" w:eastAsia="zh-CN" w:bidi="ar-SA"/>
        </w:rPr>
        <w:t>五是</w:t>
      </w:r>
      <w:r>
        <w:rPr>
          <w:rFonts w:hint="eastAsia" w:ascii="仿宋_GB2312" w:hAnsi="仿宋_GB2312" w:eastAsia="仿宋_GB2312" w:cs="Times New Roman"/>
          <w:kern w:val="2"/>
          <w:sz w:val="32"/>
          <w:szCs w:val="22"/>
          <w:u w:val="none" w:color="auto"/>
          <w:lang w:val="en-US" w:eastAsia="zh-CN" w:bidi="ar-SA"/>
        </w:rPr>
        <w:t>加大民生投入力度，坚决兜牢兜好基本民生底线，深入实施全民参保计划，全面提高社会救助保障水平，实现困难群众和特殊群体社会工作服务100%全覆盖。</w:t>
      </w:r>
    </w:p>
    <w:p>
      <w:pPr>
        <w:keepNext w:val="0"/>
        <w:keepLines w:val="0"/>
        <w:pageBreakBefore w:val="0"/>
        <w:kinsoku/>
        <w:wordWrap/>
        <w:overflowPunct/>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kern w:val="2"/>
          <w:sz w:val="32"/>
          <w:szCs w:val="22"/>
          <w:u w:val="none" w:color="auto"/>
          <w:lang w:val="en-US" w:eastAsia="zh-CN" w:bidi="ar-SA"/>
        </w:rPr>
      </w:pPr>
      <w:r>
        <w:rPr>
          <w:rFonts w:hint="eastAsia" w:ascii="楷体_GB2312" w:hAnsi="楷体_GB2312" w:eastAsia="楷体_GB2312" w:cs="楷体_GB2312"/>
          <w:b/>
          <w:bCs/>
          <w:kern w:val="2"/>
          <w:sz w:val="32"/>
          <w:szCs w:val="22"/>
          <w:u w:val="none" w:color="auto"/>
          <w:lang w:val="en-US" w:eastAsia="zh-CN" w:bidi="ar-SA"/>
        </w:rPr>
        <w:t>（六）以加强自身建设为抓手，全力提高政府工作效能。</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sz w:val="32"/>
          <w:u w:val="none" w:color="auto"/>
          <w:lang w:val="en-US" w:eastAsia="zh-CN"/>
        </w:rPr>
      </w:pPr>
      <w:r>
        <w:rPr>
          <w:rFonts w:hint="eastAsia" w:ascii="仿宋_GB2312" w:hAnsi="仿宋_GB2312" w:eastAsia="仿宋_GB2312" w:cs="Times New Roman"/>
          <w:b/>
          <w:bCs/>
          <w:kern w:val="2"/>
          <w:sz w:val="32"/>
          <w:szCs w:val="22"/>
          <w:u w:val="none" w:color="auto"/>
          <w:lang w:val="en-US" w:eastAsia="zh-CN" w:bidi="ar-SA"/>
        </w:rPr>
        <w:t>一是</w:t>
      </w:r>
      <w:r>
        <w:rPr>
          <w:rFonts w:hint="eastAsia" w:ascii="仿宋_GB2312" w:hAnsi="仿宋_GB2312" w:eastAsia="仿宋_GB2312" w:cs="Times New Roman"/>
          <w:kern w:val="2"/>
          <w:sz w:val="32"/>
          <w:szCs w:val="22"/>
          <w:u w:val="none" w:color="auto"/>
          <w:lang w:val="en-US" w:eastAsia="zh-CN" w:bidi="ar-SA"/>
        </w:rPr>
        <w:t>始终坚持对党忠诚。坚持以习近平新时代中国特色社会主义思想为指导，扎实抓好党风廉政建设，不断提高政治判断力、政治领悟力、政治执</w:t>
      </w:r>
      <w:r>
        <w:rPr>
          <w:rFonts w:hint="eastAsia" w:ascii="仿宋_GB2312" w:hAnsi="仿宋_GB2312" w:eastAsia="仿宋_GB2312"/>
          <w:sz w:val="32"/>
          <w:u w:val="none" w:color="auto"/>
        </w:rPr>
        <w:t>行力。深化拓展党史学习教育成果，确保党的路线方针政策和上级重大决策部署落实落地。</w:t>
      </w:r>
      <w:r>
        <w:rPr>
          <w:rFonts w:hint="eastAsia" w:ascii="仿宋_GB2312" w:hAnsi="仿宋_GB2312" w:eastAsia="仿宋_GB2312"/>
          <w:b/>
          <w:bCs/>
          <w:sz w:val="32"/>
          <w:u w:val="none" w:color="auto"/>
          <w:lang w:eastAsia="zh-CN"/>
        </w:rPr>
        <w:t>二是</w:t>
      </w:r>
      <w:r>
        <w:rPr>
          <w:rFonts w:hint="eastAsia" w:ascii="仿宋_GB2312" w:hAnsi="仿宋_GB2312" w:eastAsia="仿宋_GB2312"/>
          <w:sz w:val="32"/>
          <w:u w:val="none" w:color="auto"/>
        </w:rPr>
        <w:t>始终</w:t>
      </w:r>
      <w:r>
        <w:rPr>
          <w:rFonts w:hint="eastAsia" w:ascii="仿宋_GB2312" w:hAnsi="仿宋_GB2312" w:eastAsia="仿宋_GB2312"/>
          <w:sz w:val="32"/>
          <w:u w:val="none" w:color="auto"/>
          <w:lang w:eastAsia="zh-CN"/>
        </w:rPr>
        <w:t>坚持</w:t>
      </w:r>
      <w:r>
        <w:rPr>
          <w:rFonts w:hint="eastAsia" w:ascii="仿宋_GB2312" w:hAnsi="仿宋_GB2312" w:eastAsia="仿宋_GB2312"/>
          <w:sz w:val="32"/>
          <w:u w:val="none" w:color="auto"/>
        </w:rPr>
        <w:t>依法行政。</w:t>
      </w:r>
      <w:r>
        <w:rPr>
          <w:rFonts w:hint="eastAsia" w:ascii="仿宋_GB2312" w:hAnsi="仿宋_GB2312" w:eastAsia="仿宋_GB2312"/>
          <w:sz w:val="32"/>
          <w:u w:val="none" w:color="auto"/>
          <w:lang w:eastAsia="zh-CN"/>
        </w:rPr>
        <w:t>注重依法依规办事，坚持民主集中制，</w:t>
      </w:r>
      <w:r>
        <w:rPr>
          <w:rFonts w:hint="eastAsia" w:ascii="仿宋_GB2312" w:hAnsi="仿宋_GB2312" w:eastAsia="仿宋_GB2312"/>
          <w:sz w:val="32"/>
          <w:u w:val="none" w:color="auto"/>
        </w:rPr>
        <w:t>提高决策科学化、民主化、法治化水平，切实抓好政务公开，依法接受</w:t>
      </w:r>
      <w:r>
        <w:rPr>
          <w:rFonts w:hint="eastAsia" w:ascii="仿宋_GB2312" w:hAnsi="仿宋_GB2312" w:eastAsia="仿宋_GB2312"/>
          <w:sz w:val="32"/>
          <w:u w:val="none" w:color="auto"/>
          <w:lang w:eastAsia="zh-CN"/>
        </w:rPr>
        <w:t>镇人大监督</w:t>
      </w:r>
      <w:r>
        <w:rPr>
          <w:rFonts w:hint="eastAsia" w:ascii="仿宋_GB2312" w:hAnsi="仿宋_GB2312" w:eastAsia="仿宋_GB2312"/>
          <w:sz w:val="32"/>
          <w:u w:val="none" w:color="auto"/>
        </w:rPr>
        <w:t>，确保政府各项工作在法治轨道上全面推进。</w:t>
      </w:r>
      <w:r>
        <w:rPr>
          <w:rFonts w:hint="eastAsia" w:ascii="仿宋_GB2312" w:hAnsi="仿宋_GB2312" w:eastAsia="仿宋_GB2312"/>
          <w:b/>
          <w:bCs/>
          <w:sz w:val="32"/>
          <w:u w:val="none" w:color="auto"/>
          <w:lang w:eastAsia="zh-CN"/>
        </w:rPr>
        <w:t>三是</w:t>
      </w:r>
      <w:r>
        <w:rPr>
          <w:rFonts w:hint="eastAsia" w:ascii="仿宋_GB2312" w:hAnsi="仿宋_GB2312" w:eastAsia="仿宋_GB2312"/>
          <w:sz w:val="32"/>
          <w:u w:val="none" w:color="auto"/>
        </w:rPr>
        <w:t>始终</w:t>
      </w:r>
      <w:r>
        <w:rPr>
          <w:rFonts w:hint="eastAsia" w:ascii="仿宋_GB2312" w:hAnsi="仿宋_GB2312" w:eastAsia="仿宋_GB2312"/>
          <w:sz w:val="32"/>
          <w:u w:val="none" w:color="auto"/>
          <w:lang w:eastAsia="zh-CN"/>
        </w:rPr>
        <w:t>坚持</w:t>
      </w:r>
      <w:r>
        <w:rPr>
          <w:rFonts w:hint="eastAsia" w:ascii="仿宋_GB2312" w:hAnsi="仿宋_GB2312" w:eastAsia="仿宋_GB2312"/>
          <w:sz w:val="32"/>
          <w:u w:val="none" w:color="auto"/>
        </w:rPr>
        <w:t>尽责担当。</w:t>
      </w:r>
      <w:r>
        <w:rPr>
          <w:rFonts w:hint="eastAsia" w:ascii="仿宋_GB2312" w:hAnsi="仿宋_GB2312" w:eastAsia="仿宋_GB2312"/>
          <w:sz w:val="32"/>
          <w:u w:val="none" w:color="auto"/>
          <w:lang w:eastAsia="zh-CN"/>
        </w:rPr>
        <w:t>全面加强干部执行力建设，</w:t>
      </w:r>
      <w:r>
        <w:rPr>
          <w:rFonts w:hint="eastAsia" w:ascii="仿宋_GB2312" w:hAnsi="仿宋_GB2312" w:eastAsia="仿宋_GB2312"/>
          <w:sz w:val="32"/>
          <w:u w:val="none" w:color="auto"/>
        </w:rPr>
        <w:t>强化担当精神，以大视野、高站位、新思维来谋划推动全镇工作。</w:t>
      </w:r>
      <w:r>
        <w:rPr>
          <w:rFonts w:hint="eastAsia" w:ascii="仿宋_GB2312" w:hAnsi="仿宋_GB2312" w:eastAsia="仿宋_GB2312"/>
          <w:b/>
          <w:bCs/>
          <w:sz w:val="32"/>
          <w:u w:val="none" w:color="auto"/>
          <w:lang w:eastAsia="zh-CN"/>
        </w:rPr>
        <w:t>四是</w:t>
      </w:r>
      <w:r>
        <w:rPr>
          <w:rFonts w:hint="eastAsia" w:ascii="仿宋_GB2312" w:hAnsi="仿宋_GB2312" w:eastAsia="仿宋_GB2312"/>
          <w:sz w:val="32"/>
          <w:u w:val="none" w:color="auto"/>
          <w:lang w:eastAsia="zh-CN"/>
        </w:rPr>
        <w:t>始终坚持</w:t>
      </w:r>
      <w:r>
        <w:rPr>
          <w:rFonts w:hint="eastAsia" w:ascii="仿宋_GB2312" w:hAnsi="仿宋_GB2312" w:eastAsia="仿宋_GB2312"/>
          <w:sz w:val="32"/>
          <w:u w:val="none" w:color="auto"/>
        </w:rPr>
        <w:t>清正廉洁</w:t>
      </w:r>
      <w:r>
        <w:rPr>
          <w:rFonts w:hint="eastAsia" w:ascii="仿宋_GB2312" w:hAnsi="仿宋_GB2312" w:eastAsia="仿宋_GB2312"/>
          <w:sz w:val="32"/>
          <w:u w:val="none" w:color="auto"/>
          <w:lang w:eastAsia="zh-CN"/>
        </w:rPr>
        <w:t>。</w:t>
      </w:r>
      <w:r>
        <w:rPr>
          <w:rFonts w:hint="eastAsia" w:ascii="仿宋_GB2312" w:hAnsi="仿宋_GB2312" w:eastAsia="仿宋_GB2312"/>
          <w:sz w:val="32"/>
          <w:u w:val="none" w:color="auto"/>
        </w:rPr>
        <w:t>坚决贯彻</w:t>
      </w:r>
      <w:r>
        <w:rPr>
          <w:rFonts w:hint="eastAsia" w:ascii="仿宋_GB2312" w:hAnsi="仿宋_GB2312" w:eastAsia="仿宋_GB2312"/>
          <w:sz w:val="32"/>
          <w:u w:val="none" w:color="auto"/>
          <w:lang w:eastAsia="zh-CN"/>
        </w:rPr>
        <w:t>落实</w:t>
      </w:r>
      <w:r>
        <w:rPr>
          <w:rFonts w:hint="eastAsia" w:ascii="仿宋_GB2312" w:hAnsi="仿宋_GB2312" w:eastAsia="仿宋_GB2312"/>
          <w:sz w:val="32"/>
          <w:u w:val="none" w:color="auto"/>
        </w:rPr>
        <w:t>中央八项规定及其实施细则，</w:t>
      </w:r>
      <w:r>
        <w:rPr>
          <w:rFonts w:hint="eastAsia" w:ascii="仿宋_GB2312" w:hAnsi="仿宋_GB2312" w:eastAsia="仿宋_GB2312" w:cs="仿宋_GB2312"/>
          <w:color w:val="auto"/>
          <w:sz w:val="32"/>
          <w:szCs w:val="32"/>
          <w:lang w:eastAsia="zh-CN"/>
        </w:rPr>
        <w:t>切实纠正“四风”等突出问题，最大限度压缩行政经费开支，继续推行政府重大事项和重点项目全程效能监察，始终</w:t>
      </w:r>
      <w:r>
        <w:rPr>
          <w:rFonts w:hint="eastAsia" w:ascii="仿宋_GB2312" w:hAnsi="仿宋_GB2312" w:eastAsia="仿宋_GB2312"/>
          <w:sz w:val="32"/>
          <w:u w:val="none" w:color="auto"/>
        </w:rPr>
        <w:t>保持勤政务实、清廉节俭的政府形象。</w:t>
      </w:r>
      <w:r>
        <w:rPr>
          <w:rFonts w:hint="eastAsia" w:ascii="仿宋_GB2312" w:hAnsi="仿宋_GB2312"/>
          <w:sz w:val="32"/>
          <w:u w:val="none" w:color="auto"/>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Times New Roman"/>
          <w:kern w:val="2"/>
          <w:sz w:val="32"/>
          <w:szCs w:val="22"/>
          <w:u w:val="none" w:color="auto"/>
          <w:lang w:val="en-US" w:eastAsia="zh-CN" w:bidi="ar-SA"/>
        </w:rPr>
        <w:t>各位代表！春潮如涌东风劲，扬帆破浪在此时。让我们更加紧密地团结在以习近平同志为核心的党中央周围，在区委区政府以及镇党委的坚强领导下，以新作为开启新征程、以新担当催生新发展，全力以赴完成今年经济社会发展</w:t>
      </w:r>
      <w:r>
        <w:rPr>
          <w:rFonts w:hint="eastAsia" w:ascii="仿宋_GB2312" w:hAnsi="仿宋_GB2312" w:cs="Times New Roman"/>
          <w:kern w:val="2"/>
          <w:sz w:val="32"/>
          <w:szCs w:val="22"/>
          <w:u w:val="none" w:color="auto"/>
          <w:lang w:val="en-US" w:eastAsia="zh-CN" w:bidi="ar-SA"/>
        </w:rPr>
        <w:t>目标</w:t>
      </w:r>
      <w:r>
        <w:rPr>
          <w:rFonts w:hint="eastAsia" w:ascii="仿宋_GB2312" w:hAnsi="仿宋_GB2312" w:eastAsia="仿宋_GB2312" w:cs="Times New Roman"/>
          <w:kern w:val="2"/>
          <w:sz w:val="32"/>
          <w:szCs w:val="22"/>
          <w:u w:val="none" w:color="auto"/>
          <w:lang w:val="en-US" w:eastAsia="zh-CN" w:bidi="ar-SA"/>
        </w:rPr>
        <w:t>任务，为推动实现新一轮高质量发展，推动“四个清新”建设落实见效做出新的更大贡献，以优异成绩迎接党的二十大胜利召开！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OTFmOTU5MjdjMzgyMmE0NzQ2ZTdhODQzNDU0N2UifQ=="/>
  </w:docVars>
  <w:rsids>
    <w:rsidRoot w:val="24B527F1"/>
    <w:rsid w:val="0B6C3706"/>
    <w:rsid w:val="24B527F1"/>
    <w:rsid w:val="53EE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left="0"/>
      <w:jc w:val="center"/>
      <w:outlineLvl w:val="0"/>
    </w:pPr>
    <w:rPr>
      <w:rFonts w:ascii="Calibri" w:hAnsi="Calibri" w:eastAsia="方正小标宋_GBK"/>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0"/>
    </w:rPr>
  </w:style>
  <w:style w:type="paragraph" w:styleId="3">
    <w:name w:val="toc 5"/>
    <w:basedOn w:val="1"/>
    <w:next w:val="1"/>
    <w:qFormat/>
    <w:uiPriority w:val="0"/>
    <w:pPr>
      <w:ind w:left="1680"/>
    </w:pPr>
    <w:rPr>
      <w:rFonts w:ascii="Times New Roman" w:hAnsi="Times New Roman" w:eastAsia="宋体" w:cs="Times New Roman"/>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正文文本 (2)_"/>
    <w:link w:val="9"/>
    <w:qFormat/>
    <w:uiPriority w:val="0"/>
    <w:rPr>
      <w:rFonts w:ascii="MingLiU" w:eastAsia="MingLiU"/>
      <w:spacing w:val="30"/>
      <w:kern w:val="0"/>
      <w:sz w:val="30"/>
      <w:szCs w:val="30"/>
    </w:rPr>
  </w:style>
  <w:style w:type="paragraph" w:customStyle="1" w:styleId="9">
    <w:name w:val="正文文本 (2)"/>
    <w:basedOn w:val="1"/>
    <w:link w:val="8"/>
    <w:qFormat/>
    <w:uiPriority w:val="0"/>
    <w:pPr>
      <w:shd w:val="clear" w:color="auto" w:fill="FFFFFF"/>
      <w:spacing w:before="780" w:beforeLines="0" w:line="595" w:lineRule="exact"/>
      <w:jc w:val="distribute"/>
    </w:pPr>
    <w:rPr>
      <w:rFonts w:ascii="MingLiU" w:eastAsia="MingLiU"/>
      <w:spacing w:val="30"/>
      <w:kern w:val="0"/>
      <w:sz w:val="30"/>
      <w:szCs w:val="30"/>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Cambria"/>
      <w:kern w:val="2"/>
      <w:sz w:val="21"/>
      <w:szCs w:val="24"/>
      <w:lang w:val="en-US" w:eastAsia="zh-CN" w:bidi="ar-SA"/>
    </w:rPr>
  </w:style>
  <w:style w:type="character" w:customStyle="1" w:styleId="11">
    <w:name w:val="UserStyle_1"/>
    <w:qFormat/>
    <w:uiPriority w:val="0"/>
    <w:rPr>
      <w:rFonts w:hint="eastAsia" w:ascii="Times New Roman" w:hAnsi="Times New Roman" w:eastAsia="Times New Roman"/>
      <w:kern w:val="2"/>
      <w:sz w:val="32"/>
      <w:lang w:val="en-US" w:eastAsia="zh-CN"/>
    </w:rPr>
  </w:style>
  <w:style w:type="paragraph" w:customStyle="1" w:styleId="12">
    <w:name w:val="正文缩进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龍蛋蛋</dc:creator>
  <cp:lastModifiedBy>龍蛋蛋</cp:lastModifiedBy>
  <dcterms:modified xsi:type="dcterms:W3CDTF">2023-01-08T11:13:41Z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AADB6F2C958040F08882CA5C19E50F35</vt:lpwstr>
  </property>
</Properties>
</file>