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576" w:lineRule="exact"/>
        <w:jc w:val="center"/>
        <w:textAlignment w:val="auto"/>
        <w:rPr>
          <w:rFonts w:hint="eastAsia" w:eastAsia="宋体"/>
          <w:w w:val="90"/>
          <w:sz w:val="44"/>
          <w:szCs w:val="44"/>
          <w:lang w:val="en-US" w:eastAsia="zh-CN"/>
        </w:rPr>
      </w:pPr>
      <w:bookmarkStart w:id="0" w:name="_GoBack"/>
      <w:bookmarkEnd w:id="0"/>
      <w:r>
        <w:rPr>
          <w:rFonts w:hint="eastAsia"/>
          <w:w w:val="90"/>
          <w:sz w:val="44"/>
          <w:szCs w:val="44"/>
          <w:lang w:eastAsia="zh-CN"/>
        </w:rPr>
        <w:t>清远市清新区</w:t>
      </w:r>
      <w:r>
        <w:rPr>
          <w:rFonts w:hint="eastAsia"/>
          <w:w w:val="90"/>
          <w:sz w:val="44"/>
          <w:szCs w:val="44"/>
        </w:rPr>
        <w:t>见义勇为人员奖励和保障办法</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sz w:val="44"/>
          <w:szCs w:val="44"/>
          <w:lang w:eastAsia="zh-CN"/>
        </w:rPr>
      </w:pPr>
      <w:r>
        <w:rPr>
          <w:rFonts w:hint="eastAsia"/>
          <w:sz w:val="44"/>
          <w:szCs w:val="44"/>
          <w:lang w:eastAsia="zh-CN"/>
        </w:rPr>
        <w:t>（征求意见稿）</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为了弘扬社会正气，鼓励见义勇为并保障见义勇为人员的合法权益，根据有关法律法规</w:t>
      </w:r>
      <w:r>
        <w:rPr>
          <w:rFonts w:hint="eastAsia" w:ascii="仿宋" w:hAnsi="仿宋" w:eastAsia="仿宋" w:cs="仿宋"/>
          <w:sz w:val="32"/>
          <w:szCs w:val="32"/>
          <w:lang w:eastAsia="zh-CN"/>
        </w:rPr>
        <w:t>、</w:t>
      </w:r>
      <w:r>
        <w:rPr>
          <w:rFonts w:hint="eastAsia" w:ascii="仿宋" w:hAnsi="仿宋" w:eastAsia="仿宋" w:cs="仿宋"/>
          <w:sz w:val="32"/>
          <w:szCs w:val="32"/>
        </w:rPr>
        <w:t>《广东省见义勇为人员奖励和保障条例》</w:t>
      </w:r>
      <w:r>
        <w:rPr>
          <w:rFonts w:hint="eastAsia" w:ascii="仿宋" w:hAnsi="仿宋" w:eastAsia="仿宋" w:cs="仿宋"/>
          <w:sz w:val="32"/>
          <w:szCs w:val="32"/>
          <w:lang w:eastAsia="zh-CN"/>
        </w:rPr>
        <w:t>、《清远市见义勇为人员奖励和保障办法》</w:t>
      </w:r>
      <w:r>
        <w:rPr>
          <w:rFonts w:hint="eastAsia" w:ascii="仿宋" w:hAnsi="仿宋" w:eastAsia="仿宋" w:cs="仿宋"/>
          <w:sz w:val="32"/>
          <w:szCs w:val="32"/>
        </w:rPr>
        <w:t>规定，结合本</w:t>
      </w:r>
      <w:r>
        <w:rPr>
          <w:rFonts w:hint="eastAsia" w:ascii="仿宋" w:hAnsi="仿宋" w:eastAsia="仿宋" w:cs="仿宋"/>
          <w:sz w:val="32"/>
          <w:szCs w:val="32"/>
          <w:lang w:eastAsia="zh-CN"/>
        </w:rPr>
        <w:t>行政区域</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本办法适用于本行政区域内实施见义勇为人员的奖励和保障工作。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本办法所称见义勇为，是指不负有法定职责、法定义务的人员，为保护国家利益、社会公共利益或者他人的人身、财产安全，制止正在发生的违法犯罪行为或者实施救人、抢险、救灾等行为。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见义勇为人员的奖励和保障，实行政府主导与社会参与相结合，精神鼓励、物质奖励和社会保障相结合，坚持公正、公开、及时的原则。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区级以上</w:t>
      </w:r>
      <w:r>
        <w:rPr>
          <w:rFonts w:hint="eastAsia" w:ascii="仿宋" w:hAnsi="仿宋" w:eastAsia="仿宋" w:cs="仿宋"/>
          <w:sz w:val="32"/>
          <w:szCs w:val="32"/>
        </w:rPr>
        <w:t>人民政府负责见义勇为人员的奖励和保障工作，建立健全相关部门协调配合的工作机制。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公安、民政、人力资源社会保障、财政、教育、卫生</w:t>
      </w:r>
      <w:r>
        <w:rPr>
          <w:rFonts w:hint="eastAsia" w:ascii="仿宋" w:hAnsi="仿宋" w:eastAsia="仿宋" w:cs="仿宋"/>
          <w:sz w:val="32"/>
          <w:szCs w:val="32"/>
          <w:lang w:eastAsia="zh-CN"/>
        </w:rPr>
        <w:t>健康</w:t>
      </w:r>
      <w:r>
        <w:rPr>
          <w:rFonts w:hint="eastAsia" w:ascii="仿宋" w:hAnsi="仿宋" w:eastAsia="仿宋" w:cs="仿宋"/>
          <w:sz w:val="32"/>
          <w:szCs w:val="32"/>
        </w:rPr>
        <w:t>、</w:t>
      </w:r>
      <w:r>
        <w:rPr>
          <w:rFonts w:hint="eastAsia" w:ascii="仿宋" w:hAnsi="仿宋" w:eastAsia="仿宋" w:cs="仿宋"/>
          <w:sz w:val="32"/>
          <w:szCs w:val="32"/>
          <w:lang w:eastAsia="zh-CN"/>
        </w:rPr>
        <w:t>退役军人事务、</w:t>
      </w:r>
      <w:r>
        <w:rPr>
          <w:rFonts w:hint="eastAsia" w:ascii="仿宋" w:hAnsi="仿宋" w:eastAsia="仿宋" w:cs="仿宋"/>
          <w:sz w:val="32"/>
          <w:szCs w:val="32"/>
        </w:rPr>
        <w:t>住房和城乡建设、审计、司法行政等有关部门按照各自职责，做好见义勇为人员奖励和保障工作，其日常工作由同级政法委员会和公安机关组织实施。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工会、共产主义青年团、妇女联合会，残疾联合会等应当协助做好见义勇为人员的奖励和保障工作。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人民政府成立见义勇为评定委员会负责见义勇为的确认。</w:t>
      </w:r>
    </w:p>
    <w:p>
      <w:pPr>
        <w:keepNext w:val="0"/>
        <w:keepLines w:val="0"/>
        <w:pageBreakBefore w:val="0"/>
        <w:widowControl w:val="0"/>
        <w:tabs>
          <w:tab w:val="left" w:pos="3060"/>
        </w:tabs>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评定委员会由民政、公安、人力资源和社会保障、财政、教育、卫生</w:t>
      </w:r>
      <w:r>
        <w:rPr>
          <w:rFonts w:hint="eastAsia" w:ascii="仿宋" w:hAnsi="仿宋" w:eastAsia="仿宋" w:cs="仿宋"/>
          <w:sz w:val="32"/>
          <w:szCs w:val="32"/>
          <w:lang w:eastAsia="zh-CN"/>
        </w:rPr>
        <w:t>健康、</w:t>
      </w:r>
      <w:r>
        <w:rPr>
          <w:rFonts w:hint="eastAsia" w:ascii="仿宋" w:hAnsi="仿宋" w:eastAsia="仿宋" w:cs="仿宋"/>
          <w:sz w:val="32"/>
          <w:szCs w:val="32"/>
        </w:rPr>
        <w:t>住房和城乡建设、司法行政等部门人员和相关专业人员组成，评定委员会办公室的设立由同级人民政府确认。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评定委员会应当制定见义勇为的确认办法并向社会公开。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人民政府应当在每年的财政预算中安排见义勇为专项经费，用于见义勇为人员及其家属的救治、怃恤、表彰、奖励、生活困难资助、康复治疗补助以及经济补偿，并制定经费管理和使用办法。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本行政区域内设立的见义勇为</w:t>
      </w:r>
      <w:r>
        <w:rPr>
          <w:rFonts w:hint="eastAsia" w:ascii="仿宋" w:hAnsi="仿宋" w:eastAsia="仿宋" w:cs="仿宋"/>
          <w:sz w:val="32"/>
          <w:szCs w:val="32"/>
          <w:lang w:eastAsia="zh-CN"/>
        </w:rPr>
        <w:t>协会</w:t>
      </w:r>
      <w:r>
        <w:rPr>
          <w:rFonts w:hint="eastAsia" w:ascii="仿宋" w:hAnsi="仿宋" w:eastAsia="仿宋" w:cs="仿宋"/>
          <w:sz w:val="32"/>
          <w:szCs w:val="32"/>
        </w:rPr>
        <w:t>应当依照法律法规</w:t>
      </w:r>
      <w:r>
        <w:rPr>
          <w:rFonts w:hint="eastAsia" w:ascii="仿宋" w:hAnsi="仿宋" w:eastAsia="仿宋" w:cs="仿宋"/>
          <w:sz w:val="32"/>
          <w:szCs w:val="32"/>
          <w:lang w:eastAsia="zh-CN"/>
        </w:rPr>
        <w:t>和章程</w:t>
      </w:r>
      <w:r>
        <w:rPr>
          <w:rFonts w:hint="eastAsia" w:ascii="仿宋" w:hAnsi="仿宋" w:eastAsia="仿宋" w:cs="仿宋"/>
          <w:sz w:val="32"/>
          <w:szCs w:val="32"/>
        </w:rPr>
        <w:t>做好见义勇为人员的奖励和保障工作。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w:t>
      </w:r>
      <w:r>
        <w:rPr>
          <w:rFonts w:hint="eastAsia" w:ascii="仿宋" w:hAnsi="仿宋" w:eastAsia="仿宋" w:cs="仿宋"/>
          <w:sz w:val="32"/>
          <w:szCs w:val="32"/>
          <w:lang w:eastAsia="zh-CN"/>
        </w:rPr>
        <w:t>协会</w:t>
      </w:r>
      <w:r>
        <w:rPr>
          <w:rFonts w:hint="eastAsia" w:ascii="仿宋" w:hAnsi="仿宋" w:eastAsia="仿宋" w:cs="仿宋"/>
          <w:sz w:val="32"/>
          <w:szCs w:val="32"/>
        </w:rPr>
        <w:t>的</w:t>
      </w:r>
      <w:r>
        <w:rPr>
          <w:rFonts w:hint="eastAsia" w:ascii="仿宋" w:hAnsi="仿宋" w:eastAsia="仿宋" w:cs="仿宋"/>
          <w:sz w:val="32"/>
          <w:szCs w:val="32"/>
          <w:lang w:eastAsia="zh-CN"/>
        </w:rPr>
        <w:t>资金</w:t>
      </w:r>
      <w:r>
        <w:rPr>
          <w:rFonts w:hint="eastAsia" w:ascii="仿宋" w:hAnsi="仿宋" w:eastAsia="仿宋" w:cs="仿宋"/>
          <w:sz w:val="32"/>
          <w:szCs w:val="32"/>
        </w:rPr>
        <w:t>来源主要包括财政拨款、捐赠收入以及其他合法收入。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鼓励社会力量向见义勇为</w:t>
      </w:r>
      <w:r>
        <w:rPr>
          <w:rFonts w:hint="eastAsia" w:ascii="仿宋" w:hAnsi="仿宋" w:eastAsia="仿宋" w:cs="仿宋"/>
          <w:sz w:val="32"/>
          <w:szCs w:val="32"/>
          <w:lang w:eastAsia="zh-CN"/>
        </w:rPr>
        <w:t>协会组织</w:t>
      </w:r>
      <w:r>
        <w:rPr>
          <w:rFonts w:hint="eastAsia" w:ascii="仿宋" w:hAnsi="仿宋" w:eastAsia="仿宋" w:cs="仿宋"/>
          <w:sz w:val="32"/>
          <w:szCs w:val="32"/>
        </w:rPr>
        <w:t>捐赠。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鼓励公民采取适当、有效方式实施下列见义勇为行为：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制止正在危害国家安全、公共安全或扰乱社会秩序的违法犯罪行为；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（二）制止正在侵害国家、集体财产或者他人人身、财产安全的违</w:t>
      </w:r>
      <w:r>
        <w:rPr>
          <w:rFonts w:hint="eastAsia" w:ascii="仿宋" w:hAnsi="仿宋" w:eastAsia="仿宋" w:cs="仿宋"/>
          <w:sz w:val="32"/>
          <w:szCs w:val="32"/>
          <w:lang w:eastAsia="zh-CN"/>
        </w:rPr>
        <w:t>法</w:t>
      </w:r>
      <w:r>
        <w:rPr>
          <w:rFonts w:hint="eastAsia" w:ascii="仿宋" w:hAnsi="仿宋" w:eastAsia="仿宋" w:cs="仿宋"/>
          <w:sz w:val="32"/>
          <w:szCs w:val="32"/>
        </w:rPr>
        <w:t>犯罪行为；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（三）抢险、救灾、救人、保护国家、集体的财产或者他人人身、财产安全；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）其他见义勇为行为。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鼓励全社会支持见义勇为行为，尊重和保护见义勇为的人员。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鼓励国家机关、社会团体、企业事业单位或者其他组织、个人对正在实施见义勇为的人员给予援助。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鼓励社会力量和见义勇为人员所在单位、居民委员会、村民委员会对见义勇为人员给予资助和奖励。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区</w:t>
      </w:r>
      <w:r>
        <w:rPr>
          <w:rFonts w:hint="eastAsia" w:ascii="仿宋" w:hAnsi="仿宋" w:eastAsia="仿宋" w:cs="仿宋"/>
          <w:sz w:val="32"/>
          <w:szCs w:val="32"/>
        </w:rPr>
        <w:t>人民政府及其有关部门、工会、共产主义青年团、妇女联</w:t>
      </w:r>
      <w:r>
        <w:rPr>
          <w:rFonts w:hint="eastAsia" w:ascii="仿宋" w:hAnsi="仿宋" w:eastAsia="仿宋" w:cs="仿宋"/>
          <w:sz w:val="32"/>
          <w:szCs w:val="32"/>
          <w:lang w:eastAsia="zh-CN"/>
        </w:rPr>
        <w:t>合</w:t>
      </w:r>
      <w:r>
        <w:rPr>
          <w:rFonts w:hint="eastAsia" w:ascii="仿宋" w:hAnsi="仿宋" w:eastAsia="仿宋" w:cs="仿宋"/>
          <w:sz w:val="32"/>
          <w:szCs w:val="32"/>
        </w:rPr>
        <w:t>会、残疾人联合会等应当加强见义勇为宣传</w:t>
      </w:r>
      <w:r>
        <w:rPr>
          <w:rFonts w:hint="eastAsia" w:ascii="仿宋" w:hAnsi="仿宋" w:eastAsia="仿宋" w:cs="仿宋"/>
          <w:sz w:val="32"/>
          <w:szCs w:val="32"/>
          <w:lang w:eastAsia="zh-CN"/>
        </w:rPr>
        <w:t>，</w:t>
      </w:r>
      <w:r>
        <w:rPr>
          <w:rFonts w:hint="eastAsia" w:ascii="仿宋" w:hAnsi="仿宋" w:eastAsia="仿宋" w:cs="仿宋"/>
          <w:sz w:val="32"/>
          <w:szCs w:val="32"/>
        </w:rPr>
        <w:t>鼓励公民实施见义勇为行为。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新闻媒体应当及时宣传见义勇为事迹，报道奖励、保障、援助见义勇为人员的活动。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第二章</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见义勇为行为的确认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  具有本办法第三条规定行为的人员及其近亲属可以向行为发生地</w:t>
      </w:r>
      <w:r>
        <w:rPr>
          <w:rFonts w:hint="eastAsia" w:ascii="仿宋" w:hAnsi="仿宋" w:eastAsia="仿宋" w:cs="仿宋"/>
          <w:sz w:val="32"/>
          <w:szCs w:val="32"/>
          <w:lang w:eastAsia="zh-CN"/>
        </w:rPr>
        <w:t>区</w:t>
      </w:r>
      <w:r>
        <w:rPr>
          <w:rFonts w:hint="eastAsia" w:ascii="仿宋" w:hAnsi="仿宋" w:eastAsia="仿宋" w:cs="仿宋"/>
          <w:sz w:val="32"/>
          <w:szCs w:val="32"/>
        </w:rPr>
        <w:t>人民政府见义勇为评定委员会申请确认见义勇为，并提交有关证明材料。有关单位和个人也可以举荐见义勇为人员。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申请、举荐确认见义勇为，应当</w:t>
      </w:r>
      <w:r>
        <w:rPr>
          <w:rFonts w:hint="eastAsia" w:ascii="仿宋" w:hAnsi="仿宋" w:eastAsia="仿宋" w:cs="仿宋"/>
          <w:sz w:val="32"/>
          <w:szCs w:val="32"/>
          <w:lang w:eastAsia="zh-CN"/>
        </w:rPr>
        <w:t>自行为发生之日起六</w:t>
      </w:r>
      <w:r>
        <w:rPr>
          <w:rFonts w:hint="eastAsia" w:ascii="仿宋" w:hAnsi="仿宋" w:eastAsia="仿宋" w:cs="仿宋"/>
          <w:sz w:val="32"/>
          <w:szCs w:val="32"/>
          <w:lang w:val="en-US" w:eastAsia="zh-CN"/>
        </w:rPr>
        <w:t>个月内提出，</w:t>
      </w:r>
      <w:r>
        <w:rPr>
          <w:rFonts w:hint="eastAsia" w:ascii="仿宋" w:hAnsi="仿宋" w:eastAsia="仿宋" w:cs="仿宋"/>
          <w:sz w:val="32"/>
          <w:szCs w:val="32"/>
        </w:rPr>
        <w:t>由行为发生地的单位或个人向公安政法机关和评定委员会申报。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没有申请人、举荐人的，</w:t>
      </w:r>
      <w:r>
        <w:rPr>
          <w:rFonts w:hint="eastAsia" w:ascii="仿宋" w:hAnsi="仿宋" w:eastAsia="仿宋" w:cs="仿宋"/>
          <w:sz w:val="32"/>
          <w:szCs w:val="32"/>
          <w:lang w:eastAsia="zh-CN"/>
        </w:rPr>
        <w:t>区</w:t>
      </w:r>
      <w:r>
        <w:rPr>
          <w:rFonts w:hint="eastAsia" w:ascii="仿宋" w:hAnsi="仿宋" w:eastAsia="仿宋" w:cs="仿宋"/>
          <w:sz w:val="32"/>
          <w:szCs w:val="32"/>
        </w:rPr>
        <w:t>人民政府见义勇为评定委员会可以依照职权予以确认。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见义勇为评定委员会应当自受理见义勇为书面确认申请、举荐之日起三个工作日内组织调查、取证、有关单位和个人应当予以配合。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见义勇为评定委员会应当将拟确认的见义勇为人员的事迹予以公示，征求公众意见。公示时间不得少于七个工作日。但本办法第三十条第一款规定的情况除外。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级人民政府见义勇为评定委员会应当自受理确认申请或者举荐之日起三十日内作出书面决定；情况复杂需要延期的，经评定委员会负责人批准，可以延长十个工作日，并告知申请人或者举荐人。公示时间不计入确认工作时间。</w:t>
      </w:r>
    </w:p>
    <w:p>
      <w:pPr>
        <w:keepNext w:val="0"/>
        <w:keepLines w:val="0"/>
        <w:pageBreakBefore w:val="0"/>
        <w:widowControl w:val="0"/>
        <w:kinsoku/>
        <w:wordWrap/>
        <w:overflowPunct/>
        <w:topLinePunct w:val="0"/>
        <w:autoSpaceDE/>
        <w:autoSpaceDN/>
        <w:bidi w:val="0"/>
        <w:adjustRightInd/>
        <w:snapToGrid/>
        <w:spacing w:line="576" w:lineRule="exact"/>
        <w:ind w:left="78" w:leftChars="3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对确认见义勇为的，由</w:t>
      </w:r>
      <w:r>
        <w:rPr>
          <w:rFonts w:hint="eastAsia" w:ascii="仿宋" w:hAnsi="仿宋" w:eastAsia="仿宋" w:cs="仿宋"/>
          <w:sz w:val="32"/>
          <w:szCs w:val="32"/>
          <w:lang w:eastAsia="zh-CN"/>
        </w:rPr>
        <w:t>区</w:t>
      </w:r>
      <w:r>
        <w:rPr>
          <w:rFonts w:hint="eastAsia" w:ascii="仿宋" w:hAnsi="仿宋" w:eastAsia="仿宋" w:cs="仿宋"/>
          <w:sz w:val="32"/>
          <w:szCs w:val="32"/>
        </w:rPr>
        <w:t>级人民政府为见义勇为人员或者其近亲属颁发见义勇为证书；对未确认见义勇为的，应当书面告知申请人或者举荐人并说明理由。</w:t>
      </w:r>
    </w:p>
    <w:p>
      <w:pPr>
        <w:keepNext w:val="0"/>
        <w:keepLines w:val="0"/>
        <w:pageBreakBefore w:val="0"/>
        <w:widowControl w:val="0"/>
        <w:kinsoku/>
        <w:wordWrap/>
        <w:overflowPunct/>
        <w:topLinePunct w:val="0"/>
        <w:autoSpaceDE/>
        <w:autoSpaceDN/>
        <w:bidi w:val="0"/>
        <w:adjustRightInd/>
        <w:snapToGrid/>
        <w:spacing w:line="576" w:lineRule="exact"/>
        <w:ind w:left="78" w:leftChars="37"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被确认见义勇为的人员名单和事迹，应当向社会公开。但本办法第</w:t>
      </w:r>
      <w:r>
        <w:rPr>
          <w:rFonts w:hint="eastAsia" w:ascii="仿宋" w:hAnsi="仿宋" w:eastAsia="仿宋" w:cs="仿宋"/>
          <w:sz w:val="32"/>
          <w:szCs w:val="32"/>
          <w:lang w:eastAsia="zh-CN"/>
        </w:rPr>
        <w:t>二十九</w:t>
      </w:r>
      <w:r>
        <w:rPr>
          <w:rFonts w:hint="eastAsia" w:ascii="仿宋" w:hAnsi="仿宋" w:eastAsia="仿宋" w:cs="仿宋"/>
          <w:sz w:val="32"/>
          <w:szCs w:val="32"/>
        </w:rPr>
        <w:t>条第一款规定的情形除外。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第十</w:t>
      </w:r>
      <w:r>
        <w:rPr>
          <w:rFonts w:hint="eastAsia" w:ascii="仿宋" w:hAnsi="仿宋" w:eastAsia="仿宋" w:cs="仿宋"/>
          <w:b w:val="0"/>
          <w:bCs w:val="0"/>
          <w:sz w:val="32"/>
          <w:szCs w:val="32"/>
          <w:highlight w:val="none"/>
          <w:lang w:eastAsia="zh-CN"/>
        </w:rPr>
        <w:t>六</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一般性见义勇为的申请受理，要按从快从简的办法进行，由行为发生地的公安机关或者基层组织调查核实，综合取证，也可采纳新闻媒体的事迹报道材料</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可以不需向评定委员会申请评定；由见义勇为行为发生地的派出所形成书面事迹材料，填写</w:t>
      </w:r>
      <w:r>
        <w:rPr>
          <w:rFonts w:hint="eastAsia" w:ascii="仿宋" w:hAnsi="仿宋" w:eastAsia="仿宋" w:cs="仿宋"/>
          <w:b w:val="0"/>
          <w:bCs w:val="0"/>
          <w:sz w:val="32"/>
          <w:szCs w:val="32"/>
          <w:highlight w:val="none"/>
          <w:lang w:eastAsia="zh-CN"/>
        </w:rPr>
        <w:t>奖励审批表，</w:t>
      </w:r>
      <w:r>
        <w:rPr>
          <w:rFonts w:hint="eastAsia" w:ascii="仿宋" w:hAnsi="仿宋" w:eastAsia="仿宋" w:cs="仿宋"/>
          <w:b w:val="0"/>
          <w:bCs w:val="0"/>
          <w:sz w:val="32"/>
          <w:szCs w:val="32"/>
          <w:highlight w:val="none"/>
        </w:rPr>
        <w:t>提出意见加盖公章，报</w:t>
      </w:r>
      <w:r>
        <w:rPr>
          <w:rFonts w:hint="eastAsia" w:ascii="仿宋" w:hAnsi="仿宋" w:eastAsia="仿宋" w:cs="仿宋"/>
          <w:b w:val="0"/>
          <w:bCs w:val="0"/>
          <w:sz w:val="32"/>
          <w:szCs w:val="32"/>
          <w:highlight w:val="none"/>
          <w:lang w:eastAsia="zh-CN"/>
        </w:rPr>
        <w:t>区见义勇为协会或</w:t>
      </w:r>
      <w:r>
        <w:rPr>
          <w:rFonts w:hint="eastAsia" w:ascii="仿宋" w:hAnsi="仿宋" w:eastAsia="仿宋" w:cs="仿宋"/>
          <w:b w:val="0"/>
          <w:bCs w:val="0"/>
          <w:sz w:val="32"/>
          <w:szCs w:val="32"/>
          <w:highlight w:val="none"/>
        </w:rPr>
        <w:t>公安政法部门核实确定后，</w:t>
      </w:r>
      <w:r>
        <w:rPr>
          <w:rFonts w:hint="eastAsia" w:ascii="仿宋" w:hAnsi="仿宋" w:eastAsia="仿宋" w:cs="仿宋"/>
          <w:b w:val="0"/>
          <w:bCs w:val="0"/>
          <w:sz w:val="32"/>
          <w:szCs w:val="32"/>
          <w:highlight w:val="none"/>
          <w:lang w:eastAsia="zh-CN"/>
        </w:rPr>
        <w:t>送区委政法委员会加签意见，报市</w:t>
      </w:r>
      <w:r>
        <w:rPr>
          <w:rFonts w:hint="eastAsia" w:ascii="仿宋" w:hAnsi="仿宋" w:eastAsia="仿宋" w:cs="仿宋"/>
          <w:b w:val="0"/>
          <w:bCs w:val="0"/>
          <w:sz w:val="32"/>
          <w:szCs w:val="32"/>
          <w:highlight w:val="none"/>
        </w:rPr>
        <w:t>见义勇为</w:t>
      </w:r>
      <w:r>
        <w:rPr>
          <w:rFonts w:hint="eastAsia" w:ascii="仿宋" w:hAnsi="仿宋" w:eastAsia="仿宋" w:cs="仿宋"/>
          <w:b w:val="0"/>
          <w:bCs w:val="0"/>
          <w:sz w:val="32"/>
          <w:szCs w:val="32"/>
          <w:highlight w:val="none"/>
          <w:lang w:eastAsia="zh-CN"/>
        </w:rPr>
        <w:t>基金会。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一般性见义勇为行为是指：公民在本市范围内实施了与违法犯罪行为作斗争，协助公安机关破获刑事案件，抓获违法犯罪嫌疑人，以及在抢险救灾、救死扶伤中事迹较突出，行为人没有受伤或只是负轻微伤的。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225"/>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第三章  奖励和保障</w:t>
      </w:r>
    </w:p>
    <w:p>
      <w:pPr>
        <w:keepNext w:val="0"/>
        <w:keepLines w:val="0"/>
        <w:pageBreakBefore w:val="0"/>
        <w:widowControl w:val="0"/>
        <w:kinsoku/>
        <w:wordWrap/>
        <w:overflowPunct/>
        <w:topLinePunct w:val="0"/>
        <w:autoSpaceDE/>
        <w:autoSpaceDN/>
        <w:bidi w:val="0"/>
        <w:adjustRightInd/>
        <w:snapToGrid/>
        <w:spacing w:line="576" w:lineRule="exact"/>
        <w:ind w:left="2" w:leftChars="1"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对见义勇为人员的奖励，可根据见义勇为人员的事迹贡献，给予下列表彰或者奖励：</w:t>
      </w:r>
    </w:p>
    <w:p>
      <w:pPr>
        <w:keepNext w:val="0"/>
        <w:keepLines w:val="0"/>
        <w:pageBreakBefore w:val="0"/>
        <w:widowControl w:val="0"/>
        <w:numPr>
          <w:ilvl w:val="1"/>
          <w:numId w:val="1"/>
        </w:numPr>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授予荣誉称号</w:t>
      </w:r>
    </w:p>
    <w:p>
      <w:pPr>
        <w:keepNext w:val="0"/>
        <w:keepLines w:val="0"/>
        <w:pageBreakBefore w:val="0"/>
        <w:widowControl w:val="0"/>
        <w:numPr>
          <w:ilvl w:val="1"/>
          <w:numId w:val="1"/>
        </w:numPr>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颁发奖金</w:t>
      </w:r>
    </w:p>
    <w:p>
      <w:pPr>
        <w:keepNext w:val="0"/>
        <w:keepLines w:val="0"/>
        <w:pageBreakBefore w:val="0"/>
        <w:widowControl w:val="0"/>
        <w:numPr>
          <w:ilvl w:val="1"/>
          <w:numId w:val="1"/>
        </w:numPr>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其他奖励</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见义勇为伤亡人员除享受国家和省有关抚恤补助规定的相应待遇，经省人民政府见义勇为评定委员会确认，由省人民政府颁发一次性抚恤奖金</w:t>
      </w:r>
      <w:r>
        <w:rPr>
          <w:rFonts w:hint="eastAsia" w:ascii="仿宋" w:hAnsi="仿宋" w:eastAsia="仿宋" w:cs="仿宋"/>
          <w:sz w:val="32"/>
          <w:szCs w:val="32"/>
          <w:lang w:eastAsia="zh-CN"/>
        </w:rPr>
        <w:t>外；</w:t>
      </w:r>
      <w:r>
        <w:rPr>
          <w:rFonts w:hint="eastAsia" w:ascii="仿宋" w:hAnsi="仿宋" w:eastAsia="仿宋" w:cs="仿宋"/>
          <w:sz w:val="32"/>
          <w:szCs w:val="32"/>
        </w:rPr>
        <w:t>经市见义勇为评定委员会和地级市以上评残机构确认，由市人民政府在见义勇为专项基金颁发一次性抚恤奖金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经区见义勇为评定委员会确认，由区见义勇为协会在见义勇为专项经费颁发一次性抚恤奖金：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牺牲的，颁发</w:t>
      </w:r>
      <w:r>
        <w:rPr>
          <w:rFonts w:hint="eastAsia" w:ascii="仿宋" w:hAnsi="仿宋" w:eastAsia="仿宋" w:cs="仿宋"/>
          <w:sz w:val="32"/>
          <w:szCs w:val="32"/>
          <w:highlight w:val="none"/>
          <w:lang w:eastAsia="zh-CN"/>
        </w:rPr>
        <w:t>叁万</w:t>
      </w:r>
      <w:r>
        <w:rPr>
          <w:rFonts w:hint="eastAsia" w:ascii="仿宋" w:hAnsi="仿宋" w:eastAsia="仿宋" w:cs="仿宋"/>
          <w:sz w:val="32"/>
          <w:szCs w:val="32"/>
          <w:highlight w:val="none"/>
        </w:rPr>
        <w:t>元至</w:t>
      </w:r>
      <w:r>
        <w:rPr>
          <w:rFonts w:hint="eastAsia" w:ascii="仿宋" w:hAnsi="仿宋" w:eastAsia="仿宋" w:cs="仿宋"/>
          <w:sz w:val="32"/>
          <w:szCs w:val="32"/>
          <w:highlight w:val="none"/>
          <w:lang w:eastAsia="zh-CN"/>
        </w:rPr>
        <w:t>伍</w:t>
      </w:r>
      <w:r>
        <w:rPr>
          <w:rFonts w:hint="eastAsia" w:ascii="仿宋" w:hAnsi="仿宋" w:eastAsia="仿宋" w:cs="仿宋"/>
          <w:sz w:val="32"/>
          <w:szCs w:val="32"/>
          <w:highlight w:val="none"/>
        </w:rPr>
        <w:t>万元抚恤</w:t>
      </w:r>
      <w:r>
        <w:rPr>
          <w:rFonts w:hint="eastAsia" w:ascii="仿宋" w:hAnsi="仿宋" w:eastAsia="仿宋" w:cs="仿宋"/>
          <w:sz w:val="32"/>
          <w:szCs w:val="32"/>
          <w:highlight w:val="none"/>
          <w:lang w:eastAsia="zh-CN"/>
        </w:rPr>
        <w:t>奖</w:t>
      </w:r>
      <w:r>
        <w:rPr>
          <w:rFonts w:hint="eastAsia" w:ascii="仿宋" w:hAnsi="仿宋" w:eastAsia="仿宋" w:cs="仿宋"/>
          <w:sz w:val="32"/>
          <w:szCs w:val="32"/>
          <w:highlight w:val="none"/>
        </w:rPr>
        <w:t>金</w:t>
      </w:r>
      <w:r>
        <w:rPr>
          <w:rFonts w:hint="eastAsia" w:ascii="仿宋" w:hAnsi="仿宋" w:eastAsia="仿宋" w:cs="仿宋"/>
          <w:sz w:val="32"/>
          <w:szCs w:val="32"/>
          <w:highlight w:val="none"/>
          <w:lang w:eastAsia="zh-CN"/>
        </w:rPr>
        <w:t>，</w:t>
      </w:r>
      <w:r>
        <w:rPr>
          <w:rFonts w:hint="eastAsia" w:ascii="仿宋" w:hAnsi="仿宋" w:eastAsia="仿宋" w:cs="仿宋"/>
          <w:sz w:val="32"/>
          <w:szCs w:val="32"/>
        </w:rPr>
        <w:t>抚恤金的发放方式：有父母（或有法定抚养人）无配偶的，发给父母（或有法定抚养人）；有配偶无父母</w:t>
      </w:r>
      <w:r>
        <w:rPr>
          <w:rFonts w:hint="eastAsia" w:ascii="仿宋" w:hAnsi="仿宋" w:eastAsia="仿宋" w:cs="仿宋"/>
          <w:sz w:val="32"/>
          <w:szCs w:val="32"/>
          <w:lang w:eastAsia="zh-CN"/>
        </w:rPr>
        <w:t>（</w:t>
      </w:r>
      <w:r>
        <w:rPr>
          <w:rFonts w:hint="eastAsia" w:ascii="仿宋" w:hAnsi="仿宋" w:eastAsia="仿宋" w:cs="仿宋"/>
          <w:sz w:val="32"/>
          <w:szCs w:val="32"/>
        </w:rPr>
        <w:t>或法定抚养人</w:t>
      </w:r>
      <w:r>
        <w:rPr>
          <w:rFonts w:hint="eastAsia" w:ascii="仿宋" w:hAnsi="仿宋" w:eastAsia="仿宋" w:cs="仿宋"/>
          <w:sz w:val="32"/>
          <w:szCs w:val="32"/>
          <w:lang w:eastAsia="zh-CN"/>
        </w:rPr>
        <w:t>）</w:t>
      </w:r>
      <w:r>
        <w:rPr>
          <w:rFonts w:hint="eastAsia" w:ascii="仿宋" w:hAnsi="仿宋" w:eastAsia="仿宋" w:cs="仿宋"/>
          <w:sz w:val="32"/>
          <w:szCs w:val="32"/>
        </w:rPr>
        <w:t>的，发给配偶；既有父母（或法定抚养人）又有配偶的，各发一半；无父母、配偶，有子女的，发给子女；无父母（或法定抚养人），无配偶无子女的，发给未满十八周岁的兄弟姐妹；无上述关系的，不发给抚恤金</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完全丧失劳动力的，（伤残鉴定1级至4级）颁发</w:t>
      </w:r>
      <w:r>
        <w:rPr>
          <w:rFonts w:hint="eastAsia" w:ascii="仿宋" w:hAnsi="仿宋" w:eastAsia="仿宋" w:cs="仿宋"/>
          <w:sz w:val="32"/>
          <w:szCs w:val="32"/>
          <w:highlight w:val="none"/>
          <w:lang w:eastAsia="zh-CN"/>
        </w:rPr>
        <w:t>壹</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eastAsia="zh-CN"/>
        </w:rPr>
        <w:t>伍仟</w:t>
      </w:r>
      <w:r>
        <w:rPr>
          <w:rFonts w:hint="eastAsia" w:ascii="仿宋" w:hAnsi="仿宋" w:eastAsia="仿宋" w:cs="仿宋"/>
          <w:sz w:val="32"/>
          <w:szCs w:val="32"/>
          <w:highlight w:val="none"/>
        </w:rPr>
        <w:t>元至</w:t>
      </w:r>
      <w:r>
        <w:rPr>
          <w:rFonts w:hint="eastAsia" w:ascii="仿宋" w:hAnsi="仿宋" w:eastAsia="仿宋" w:cs="仿宋"/>
          <w:sz w:val="32"/>
          <w:szCs w:val="32"/>
          <w:highlight w:val="none"/>
          <w:lang w:eastAsia="zh-CN"/>
        </w:rPr>
        <w:t>叁</w:t>
      </w:r>
      <w:r>
        <w:rPr>
          <w:rFonts w:hint="eastAsia" w:ascii="仿宋" w:hAnsi="仿宋" w:eastAsia="仿宋" w:cs="仿宋"/>
          <w:sz w:val="32"/>
          <w:szCs w:val="32"/>
          <w:highlight w:val="none"/>
        </w:rPr>
        <w:t>万元抚恤奖金；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大部分丧失劳动力的，（伤残鉴定5级至6级）颁发</w:t>
      </w:r>
      <w:r>
        <w:rPr>
          <w:rFonts w:hint="eastAsia" w:ascii="仿宋" w:hAnsi="仿宋" w:eastAsia="仿宋" w:cs="仿宋"/>
          <w:sz w:val="32"/>
          <w:szCs w:val="32"/>
          <w:highlight w:val="none"/>
          <w:lang w:eastAsia="zh-CN"/>
        </w:rPr>
        <w:t>壹</w:t>
      </w:r>
      <w:r>
        <w:rPr>
          <w:rFonts w:hint="eastAsia" w:ascii="仿宋" w:hAnsi="仿宋" w:eastAsia="仿宋" w:cs="仿宋"/>
          <w:sz w:val="32"/>
          <w:szCs w:val="32"/>
          <w:highlight w:val="none"/>
        </w:rPr>
        <w:t>万元至</w:t>
      </w:r>
      <w:r>
        <w:rPr>
          <w:rFonts w:hint="eastAsia" w:ascii="仿宋" w:hAnsi="仿宋" w:eastAsia="仿宋" w:cs="仿宋"/>
          <w:sz w:val="32"/>
          <w:szCs w:val="32"/>
          <w:highlight w:val="none"/>
          <w:lang w:eastAsia="zh-CN"/>
        </w:rPr>
        <w:t>壹</w:t>
      </w:r>
      <w:r>
        <w:rPr>
          <w:rFonts w:hint="eastAsia" w:ascii="仿宋" w:hAnsi="仿宋" w:eastAsia="仿宋" w:cs="仿宋"/>
          <w:sz w:val="32"/>
          <w:szCs w:val="32"/>
          <w:highlight w:val="none"/>
        </w:rPr>
        <w:t>万</w:t>
      </w:r>
      <w:r>
        <w:rPr>
          <w:rFonts w:hint="eastAsia" w:ascii="仿宋" w:hAnsi="仿宋" w:eastAsia="仿宋" w:cs="仿宋"/>
          <w:sz w:val="32"/>
          <w:szCs w:val="32"/>
          <w:highlight w:val="none"/>
          <w:lang w:eastAsia="zh-CN"/>
        </w:rPr>
        <w:t>伍仟</w:t>
      </w:r>
      <w:r>
        <w:rPr>
          <w:rFonts w:hint="eastAsia" w:ascii="仿宋" w:hAnsi="仿宋" w:eastAsia="仿宋" w:cs="仿宋"/>
          <w:sz w:val="32"/>
          <w:szCs w:val="32"/>
          <w:highlight w:val="none"/>
        </w:rPr>
        <w:t>元抚恤奖金；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部分丧失劳动能力的（伤残鉴定7级至10级）颁发</w:t>
      </w:r>
      <w:r>
        <w:rPr>
          <w:rFonts w:hint="eastAsia" w:ascii="仿宋" w:hAnsi="仿宋" w:eastAsia="仿宋" w:cs="仿宋"/>
          <w:i w:val="0"/>
          <w:caps w:val="0"/>
          <w:color w:val="333333"/>
          <w:spacing w:val="0"/>
          <w:sz w:val="32"/>
          <w:szCs w:val="32"/>
          <w:shd w:val="clear" w:color="auto" w:fill="FFFFFF"/>
        </w:rPr>
        <w:t>捌</w:t>
      </w:r>
      <w:r>
        <w:rPr>
          <w:rFonts w:hint="eastAsia" w:ascii="仿宋" w:hAnsi="仿宋" w:eastAsia="仿宋" w:cs="仿宋"/>
          <w:sz w:val="32"/>
          <w:szCs w:val="32"/>
          <w:highlight w:val="none"/>
          <w:lang w:eastAsia="zh-CN"/>
        </w:rPr>
        <w:t>仟元</w:t>
      </w:r>
      <w:r>
        <w:rPr>
          <w:rFonts w:hint="eastAsia" w:ascii="仿宋" w:hAnsi="仿宋" w:eastAsia="仿宋" w:cs="仿宋"/>
          <w:sz w:val="32"/>
          <w:szCs w:val="32"/>
          <w:highlight w:val="none"/>
        </w:rPr>
        <w:t>至</w:t>
      </w:r>
      <w:r>
        <w:rPr>
          <w:rFonts w:hint="eastAsia" w:ascii="仿宋" w:hAnsi="仿宋" w:eastAsia="仿宋" w:cs="仿宋"/>
          <w:sz w:val="32"/>
          <w:szCs w:val="32"/>
          <w:highlight w:val="none"/>
          <w:lang w:eastAsia="zh-CN"/>
        </w:rPr>
        <w:t>壹</w:t>
      </w:r>
      <w:r>
        <w:rPr>
          <w:rFonts w:hint="eastAsia" w:ascii="仿宋" w:hAnsi="仿宋" w:eastAsia="仿宋" w:cs="仿宋"/>
          <w:sz w:val="32"/>
          <w:szCs w:val="32"/>
          <w:highlight w:val="none"/>
        </w:rPr>
        <w:t>万元抚恤奖金；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负重伤的，（没有经过评残的）颁发</w:t>
      </w:r>
      <w:r>
        <w:rPr>
          <w:rFonts w:hint="eastAsia" w:ascii="仿宋" w:hAnsi="仿宋" w:eastAsia="仿宋" w:cs="仿宋"/>
          <w:sz w:val="32"/>
          <w:szCs w:val="32"/>
          <w:highlight w:val="none"/>
          <w:lang w:eastAsia="zh-CN"/>
        </w:rPr>
        <w:t>伍仟</w:t>
      </w:r>
      <w:r>
        <w:rPr>
          <w:rFonts w:hint="eastAsia" w:ascii="仿宋" w:hAnsi="仿宋" w:eastAsia="仿宋" w:cs="仿宋"/>
          <w:sz w:val="32"/>
          <w:szCs w:val="32"/>
          <w:highlight w:val="none"/>
        </w:rPr>
        <w:t>元至</w:t>
      </w:r>
      <w:r>
        <w:rPr>
          <w:rFonts w:hint="eastAsia" w:ascii="仿宋" w:hAnsi="仿宋" w:eastAsia="仿宋" w:cs="仿宋"/>
          <w:i w:val="0"/>
          <w:caps w:val="0"/>
          <w:color w:val="333333"/>
          <w:spacing w:val="0"/>
          <w:sz w:val="32"/>
          <w:szCs w:val="32"/>
          <w:shd w:val="clear" w:color="auto" w:fill="FFFFFF"/>
        </w:rPr>
        <w:t>捌</w:t>
      </w:r>
      <w:r>
        <w:rPr>
          <w:rFonts w:hint="eastAsia" w:ascii="仿宋" w:hAnsi="仿宋" w:eastAsia="仿宋" w:cs="仿宋"/>
          <w:sz w:val="32"/>
          <w:szCs w:val="32"/>
          <w:highlight w:val="none"/>
          <w:lang w:eastAsia="zh-CN"/>
        </w:rPr>
        <w:t>仟</w:t>
      </w:r>
      <w:r>
        <w:rPr>
          <w:rFonts w:hint="eastAsia" w:ascii="仿宋" w:hAnsi="仿宋" w:eastAsia="仿宋" w:cs="仿宋"/>
          <w:sz w:val="32"/>
          <w:szCs w:val="32"/>
          <w:highlight w:val="none"/>
        </w:rPr>
        <w:t>元的抚恤奖金；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（六）对未达到轻伤标准，但是见义勇为行为事迹突出，被中央、省、市级媒体报道，社会影响力大的，视情况颁发贰</w:t>
      </w:r>
      <w:r>
        <w:rPr>
          <w:rFonts w:hint="eastAsia" w:ascii="仿宋" w:hAnsi="仿宋" w:eastAsia="仿宋" w:cs="仿宋"/>
          <w:sz w:val="32"/>
          <w:szCs w:val="32"/>
          <w:highlight w:val="none"/>
        </w:rPr>
        <w:t>仟元至</w:t>
      </w:r>
      <w:r>
        <w:rPr>
          <w:rFonts w:hint="eastAsia" w:ascii="仿宋" w:hAnsi="仿宋" w:eastAsia="仿宋" w:cs="仿宋"/>
          <w:sz w:val="32"/>
          <w:szCs w:val="32"/>
          <w:highlight w:val="none"/>
          <w:lang w:eastAsia="zh-CN"/>
        </w:rPr>
        <w:t>伍仟</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奖励慰问金。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（七）对一般性的义举行善，抢险救人，做好事，献爱心，事迹较平淡的，视情颁发壹仟元至贰仟元奖励慰问金；对报告情况的有功人员，视情况适当颁发伍佰元至壹仟元奖励慰问金。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（八）</w:t>
      </w:r>
      <w:r>
        <w:rPr>
          <w:rFonts w:hint="eastAsia" w:ascii="仿宋" w:hAnsi="仿宋" w:eastAsia="仿宋" w:cs="仿宋"/>
          <w:sz w:val="32"/>
          <w:szCs w:val="32"/>
          <w:highlight w:val="none"/>
        </w:rPr>
        <w:t>对本区域内因公牺牲、负伤的政法干警（辅警）、消防武警、治安联防队员参照本办法给予抚恤慰问。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（九）</w:t>
      </w:r>
      <w:r>
        <w:rPr>
          <w:rFonts w:hint="eastAsia" w:ascii="仿宋" w:hAnsi="仿宋" w:eastAsia="仿宋" w:cs="仿宋"/>
          <w:sz w:val="32"/>
          <w:szCs w:val="32"/>
          <w:highlight w:val="none"/>
        </w:rPr>
        <w:t>随着新时代经济社会的发展，</w:t>
      </w:r>
      <w:r>
        <w:rPr>
          <w:rFonts w:hint="eastAsia" w:ascii="仿宋" w:hAnsi="仿宋" w:eastAsia="仿宋" w:cs="仿宋"/>
          <w:sz w:val="32"/>
          <w:szCs w:val="32"/>
          <w:highlight w:val="none"/>
          <w:lang w:eastAsia="zh-CN"/>
        </w:rPr>
        <w:t>见义勇为专项经费</w:t>
      </w:r>
      <w:r>
        <w:rPr>
          <w:rFonts w:hint="eastAsia" w:ascii="仿宋" w:hAnsi="仿宋" w:eastAsia="仿宋" w:cs="仿宋"/>
          <w:sz w:val="32"/>
          <w:szCs w:val="32"/>
          <w:highlight w:val="none"/>
        </w:rPr>
        <w:t>将不断增长壮大，抚恤奖励标准应逐步提高。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任何单位和个人对因见义勇为负伤的人员，应当及时告知公安机关和医疗机构，并采取协助救治、援助等措施。医疗机构及其医务人员应当及时救治，不得拒绝、推诿。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见义勇为而遭受人身损害的，在救治期间的医药费、护理费等合理的治疗费用，由公安机关通知见义勇为专项经费管理部门先行垫付。造成残疾的，并垫付残疾生活辅助器具费。造成死亡的，并垫付丧葬费。因见义勇为而遭受人身损害并有侵权人的，侵权人或者侵权人的监护人应当依法承担侵权责任。依照前款规定先行垫付相关费用的，应当向侵权人或者侵权人的监护人追偿。因见义勇为而遭受人身损害并有受益人的，有关费用可以由受益人或者受益人的监护人适当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参加工伤保险的见义勇为人员，依法享受工</w:t>
      </w:r>
      <w:r>
        <w:rPr>
          <w:rFonts w:hint="eastAsia" w:ascii="仿宋" w:hAnsi="仿宋" w:eastAsia="仿宋" w:cs="仿宋"/>
          <w:sz w:val="32"/>
          <w:szCs w:val="32"/>
          <w:lang w:eastAsia="zh-CN"/>
        </w:rPr>
        <w:t>伤</w:t>
      </w:r>
      <w:r>
        <w:rPr>
          <w:rFonts w:hint="eastAsia" w:ascii="仿宋" w:hAnsi="仿宋" w:eastAsia="仿宋" w:cs="仿宋"/>
          <w:sz w:val="32"/>
          <w:szCs w:val="32"/>
        </w:rPr>
        <w:t>保险待遇。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二</w:t>
      </w:r>
      <w:r>
        <w:rPr>
          <w:rFonts w:hint="eastAsia" w:ascii="仿宋" w:hAnsi="仿宋" w:eastAsia="仿宋" w:cs="仿宋"/>
          <w:sz w:val="32"/>
          <w:szCs w:val="32"/>
        </w:rPr>
        <w:t>条  因见义勇为误工的人员，所在单位应当视同出勤，不得降低其福利待遇或者违法解除其劳动合同。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三</w:t>
      </w:r>
      <w:r>
        <w:rPr>
          <w:rFonts w:hint="eastAsia" w:ascii="仿宋" w:hAnsi="仿宋" w:eastAsia="仿宋" w:cs="仿宋"/>
          <w:sz w:val="32"/>
          <w:szCs w:val="32"/>
        </w:rPr>
        <w:t>条  因见义勇为部分丧失劳动能力的，由所在单位安排力所能及的工作。</w:t>
      </w:r>
    </w:p>
    <w:p>
      <w:pPr>
        <w:keepNext w:val="0"/>
        <w:keepLines w:val="0"/>
        <w:pageBreakBefore w:val="0"/>
        <w:widowControl w:val="0"/>
        <w:kinsoku/>
        <w:wordWrap/>
        <w:overflowPunct/>
        <w:topLinePunct w:val="0"/>
        <w:autoSpaceDE/>
        <w:autoSpaceDN/>
        <w:bidi w:val="0"/>
        <w:adjustRightInd/>
        <w:snapToGrid/>
        <w:spacing w:line="576" w:lineRule="exact"/>
        <w:ind w:left="115" w:leftChars="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因见义勇为完全丧失劳动能力且已参加职工基本养老保险的，依法享受基本养老保险待遇。</w:t>
      </w:r>
    </w:p>
    <w:p>
      <w:pPr>
        <w:keepNext w:val="0"/>
        <w:keepLines w:val="0"/>
        <w:pageBreakBefore w:val="0"/>
        <w:widowControl w:val="0"/>
        <w:kinsoku/>
        <w:wordWrap/>
        <w:overflowPunct/>
        <w:topLinePunct w:val="0"/>
        <w:autoSpaceDE/>
        <w:autoSpaceDN/>
        <w:bidi w:val="0"/>
        <w:adjustRightInd/>
        <w:snapToGrid/>
        <w:spacing w:line="576" w:lineRule="exact"/>
        <w:ind w:left="115" w:leftChars="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人员不能享受本条第一款、第二款待遇，部份丧失劳动能力的，由公共就业服务机构或者县级以上残疾人劳动就业服务机构介绍就业；完全丧失劳动能力，但不能享受工伤保险待遇的，从县级人民政府见义勇为专项经费中逐月发给不低于当地上一年度城镇居民人均可支配收入的月平均标准的基本生活费。</w:t>
      </w:r>
    </w:p>
    <w:p>
      <w:pPr>
        <w:keepNext w:val="0"/>
        <w:keepLines w:val="0"/>
        <w:pageBreakBefore w:val="0"/>
        <w:widowControl w:val="0"/>
        <w:kinsoku/>
        <w:wordWrap/>
        <w:overflowPunct/>
        <w:topLinePunct w:val="0"/>
        <w:autoSpaceDE/>
        <w:autoSpaceDN/>
        <w:bidi w:val="0"/>
        <w:adjustRightInd/>
        <w:snapToGrid/>
        <w:spacing w:line="576" w:lineRule="exact"/>
        <w:ind w:left="94" w:leftChars="4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对就业困难的见义勇为人员，县级以上人民政府应当优先纳入就业援助，优先安排到公益性岗位。</w:t>
      </w:r>
    </w:p>
    <w:p>
      <w:pPr>
        <w:keepNext w:val="0"/>
        <w:keepLines w:val="0"/>
        <w:pageBreakBefore w:val="0"/>
        <w:widowControl w:val="0"/>
        <w:kinsoku/>
        <w:wordWrap/>
        <w:overflowPunct/>
        <w:topLinePunct w:val="0"/>
        <w:autoSpaceDE/>
        <w:autoSpaceDN/>
        <w:bidi w:val="0"/>
        <w:adjustRightInd/>
        <w:snapToGrid/>
        <w:spacing w:line="576" w:lineRule="exact"/>
        <w:ind w:left="94" w:leftChars="4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五</w:t>
      </w:r>
      <w:r>
        <w:rPr>
          <w:rFonts w:hint="eastAsia" w:ascii="仿宋" w:hAnsi="仿宋" w:eastAsia="仿宋" w:cs="仿宋"/>
          <w:sz w:val="32"/>
          <w:szCs w:val="32"/>
        </w:rPr>
        <w:t>条  符合城乡低保条件的见义勇为人员及其家庭，应当按照有关规定纳入低保范围，符合相关条件申请专项救助和临时救助的，各级人民政府应当给予优先救助。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见义勇为人员本人、见义勇为牺牲人员直系亲属患重大疾病，交不起医药费的视其病情（县级以上医院证明）和家庭困难程度，发给</w:t>
      </w:r>
      <w:r>
        <w:rPr>
          <w:rFonts w:hint="eastAsia" w:ascii="仿宋" w:hAnsi="仿宋" w:eastAsia="仿宋" w:cs="仿宋"/>
          <w:sz w:val="32"/>
          <w:szCs w:val="32"/>
          <w:highlight w:val="none"/>
          <w:lang w:eastAsia="zh-CN"/>
        </w:rPr>
        <w:t>贰仟</w:t>
      </w:r>
      <w:r>
        <w:rPr>
          <w:rFonts w:hint="eastAsia" w:ascii="仿宋" w:hAnsi="仿宋" w:eastAsia="仿宋" w:cs="仿宋"/>
          <w:sz w:val="32"/>
          <w:szCs w:val="32"/>
          <w:highlight w:val="none"/>
        </w:rPr>
        <w:t>元至</w:t>
      </w:r>
      <w:r>
        <w:rPr>
          <w:rFonts w:hint="eastAsia" w:ascii="仿宋" w:hAnsi="仿宋" w:eastAsia="仿宋" w:cs="仿宋"/>
          <w:sz w:val="32"/>
          <w:szCs w:val="32"/>
          <w:highlight w:val="none"/>
          <w:lang w:eastAsia="zh-CN"/>
        </w:rPr>
        <w:t>叁</w:t>
      </w:r>
      <w:r>
        <w:rPr>
          <w:rFonts w:hint="eastAsia" w:ascii="仿宋" w:hAnsi="仿宋" w:eastAsia="仿宋" w:cs="仿宋"/>
          <w:sz w:val="32"/>
          <w:szCs w:val="32"/>
          <w:highlight w:val="none"/>
        </w:rPr>
        <w:t>万元的救助金。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见义勇为人员子女读书确有困难的，高中阶段每学期资助</w:t>
      </w:r>
      <w:r>
        <w:rPr>
          <w:rFonts w:hint="eastAsia" w:ascii="仿宋" w:hAnsi="仿宋" w:eastAsia="仿宋" w:cs="仿宋"/>
          <w:sz w:val="32"/>
          <w:szCs w:val="32"/>
          <w:highlight w:val="none"/>
          <w:lang w:eastAsia="zh-CN"/>
        </w:rPr>
        <w:t>贰仟</w:t>
      </w:r>
      <w:r>
        <w:rPr>
          <w:rFonts w:hint="eastAsia" w:ascii="仿宋" w:hAnsi="仿宋" w:eastAsia="仿宋" w:cs="仿宋"/>
          <w:sz w:val="32"/>
          <w:szCs w:val="32"/>
          <w:highlight w:val="none"/>
        </w:rPr>
        <w:t>元，大学阶段每学期资助</w:t>
      </w:r>
      <w:r>
        <w:rPr>
          <w:rFonts w:hint="eastAsia" w:ascii="仿宋" w:hAnsi="仿宋" w:eastAsia="仿宋" w:cs="仿宋"/>
          <w:sz w:val="32"/>
          <w:szCs w:val="32"/>
          <w:highlight w:val="none"/>
          <w:lang w:eastAsia="zh-CN"/>
        </w:rPr>
        <w:t>叁仟</w:t>
      </w:r>
      <w:r>
        <w:rPr>
          <w:rFonts w:hint="eastAsia" w:ascii="仿宋" w:hAnsi="仿宋" w:eastAsia="仿宋" w:cs="仿宋"/>
          <w:sz w:val="32"/>
          <w:szCs w:val="32"/>
          <w:highlight w:val="none"/>
        </w:rPr>
        <w:t>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其他特殊生活困难确需救助的，视实际情况给予</w:t>
      </w:r>
      <w:r>
        <w:rPr>
          <w:rFonts w:hint="eastAsia" w:ascii="仿宋" w:hAnsi="仿宋" w:eastAsia="仿宋" w:cs="仿宋"/>
          <w:sz w:val="32"/>
          <w:szCs w:val="32"/>
          <w:highlight w:val="none"/>
          <w:lang w:eastAsia="zh-CN"/>
        </w:rPr>
        <w:t>贰仟</w:t>
      </w:r>
      <w:r>
        <w:rPr>
          <w:rFonts w:hint="eastAsia" w:ascii="仿宋" w:hAnsi="仿宋" w:eastAsia="仿宋" w:cs="仿宋"/>
          <w:sz w:val="32"/>
          <w:szCs w:val="32"/>
          <w:highlight w:val="none"/>
        </w:rPr>
        <w:t>元至</w:t>
      </w:r>
      <w:r>
        <w:rPr>
          <w:rFonts w:hint="eastAsia" w:ascii="仿宋" w:hAnsi="仿宋" w:eastAsia="仿宋" w:cs="仿宋"/>
          <w:sz w:val="32"/>
          <w:szCs w:val="32"/>
          <w:highlight w:val="none"/>
          <w:lang w:eastAsia="zh-CN"/>
        </w:rPr>
        <w:t>壹</w:t>
      </w:r>
      <w:r>
        <w:rPr>
          <w:rFonts w:hint="eastAsia" w:ascii="仿宋" w:hAnsi="仿宋" w:eastAsia="仿宋" w:cs="仿宋"/>
          <w:sz w:val="32"/>
          <w:szCs w:val="32"/>
          <w:highlight w:val="none"/>
        </w:rPr>
        <w:t>万元的补助。</w:t>
      </w:r>
    </w:p>
    <w:p>
      <w:pPr>
        <w:keepNext w:val="0"/>
        <w:keepLines w:val="0"/>
        <w:pageBreakBefore w:val="0"/>
        <w:widowControl w:val="0"/>
        <w:kinsoku/>
        <w:wordWrap/>
        <w:overflowPunct/>
        <w:topLinePunct w:val="0"/>
        <w:autoSpaceDE/>
        <w:autoSpaceDN/>
        <w:bidi w:val="0"/>
        <w:adjustRightInd/>
        <w:snapToGrid/>
        <w:spacing w:line="576" w:lineRule="exact"/>
        <w:ind w:left="82" w:leftChars="39"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六</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因见义勇为人员牺牲而致孤的人员属于城市社会福利机构供养范围或者符合农村五保供养条件的，县级</w:t>
      </w:r>
      <w:r>
        <w:rPr>
          <w:rFonts w:hint="eastAsia" w:ascii="仿宋" w:hAnsi="仿宋" w:eastAsia="仿宋" w:cs="仿宋"/>
          <w:sz w:val="32"/>
          <w:szCs w:val="32"/>
          <w:lang w:eastAsia="zh-CN"/>
        </w:rPr>
        <w:t>以上</w:t>
      </w:r>
      <w:r>
        <w:rPr>
          <w:rFonts w:hint="eastAsia" w:ascii="仿宋" w:hAnsi="仿宋" w:eastAsia="仿宋" w:cs="仿宋"/>
          <w:sz w:val="32"/>
          <w:szCs w:val="32"/>
        </w:rPr>
        <w:t>人民政府应当优先安排。</w:t>
      </w:r>
    </w:p>
    <w:p>
      <w:pPr>
        <w:keepNext w:val="0"/>
        <w:keepLines w:val="0"/>
        <w:pageBreakBefore w:val="0"/>
        <w:widowControl w:val="0"/>
        <w:kinsoku/>
        <w:wordWrap/>
        <w:overflowPunct/>
        <w:topLinePunct w:val="0"/>
        <w:autoSpaceDE/>
        <w:autoSpaceDN/>
        <w:bidi w:val="0"/>
        <w:adjustRightInd/>
        <w:snapToGrid/>
        <w:spacing w:line="576" w:lineRule="exact"/>
        <w:ind w:left="82" w:leftChars="39"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人民政府应当将因见义勇为人员牺牲而至孤的未成年子女纳入孤儿保障系统，按照相关标准发放孤儿基本生活费。</w:t>
      </w:r>
    </w:p>
    <w:p>
      <w:pPr>
        <w:keepNext w:val="0"/>
        <w:keepLines w:val="0"/>
        <w:pageBreakBefore w:val="0"/>
        <w:widowControl w:val="0"/>
        <w:kinsoku/>
        <w:wordWrap/>
        <w:overflowPunct/>
        <w:topLinePunct w:val="0"/>
        <w:autoSpaceDE/>
        <w:autoSpaceDN/>
        <w:bidi w:val="0"/>
        <w:adjustRightInd/>
        <w:snapToGrid/>
        <w:spacing w:line="576" w:lineRule="exact"/>
        <w:ind w:left="214" w:leftChars="102"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人民政府应当将因见义勇为人员牺牲而致孤的人员的医疗保障纳入城乡居民基本医疗保险，城乡医疗救助等制度保障范围。参加城乡居民基本医疗保险等费用可以通过城乡医疗救助制度解决。</w:t>
      </w:r>
    </w:p>
    <w:p>
      <w:pPr>
        <w:keepNext w:val="0"/>
        <w:keepLines w:val="0"/>
        <w:pageBreakBefore w:val="0"/>
        <w:widowControl w:val="0"/>
        <w:kinsoku/>
        <w:wordWrap/>
        <w:overflowPunct/>
        <w:topLinePunct w:val="0"/>
        <w:autoSpaceDE/>
        <w:autoSpaceDN/>
        <w:bidi w:val="0"/>
        <w:adjustRightInd/>
        <w:snapToGrid/>
        <w:spacing w:line="576" w:lineRule="exact"/>
        <w:ind w:left="214" w:leftChars="10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对见义勇为牺牲者的家属，以及因见义勇为致残的见义勇为人员（含因公牺牲致残的政法干警、辅警）;每年春节前由</w:t>
      </w:r>
      <w:r>
        <w:rPr>
          <w:rFonts w:hint="eastAsia" w:ascii="仿宋" w:hAnsi="仿宋" w:eastAsia="仿宋" w:cs="仿宋"/>
          <w:sz w:val="32"/>
          <w:szCs w:val="32"/>
          <w:lang w:eastAsia="zh-CN"/>
        </w:rPr>
        <w:t>区</w:t>
      </w:r>
      <w:r>
        <w:rPr>
          <w:rFonts w:hint="eastAsia" w:ascii="仿宋" w:hAnsi="仿宋" w:eastAsia="仿宋" w:cs="仿宋"/>
          <w:sz w:val="32"/>
          <w:szCs w:val="32"/>
        </w:rPr>
        <w:t>见义勇为</w:t>
      </w:r>
      <w:r>
        <w:rPr>
          <w:rFonts w:hint="eastAsia" w:ascii="仿宋" w:hAnsi="仿宋" w:eastAsia="仿宋" w:cs="仿宋"/>
          <w:sz w:val="32"/>
          <w:szCs w:val="32"/>
          <w:lang w:eastAsia="zh-CN"/>
        </w:rPr>
        <w:t>协会</w:t>
      </w:r>
      <w:r>
        <w:rPr>
          <w:rFonts w:hint="eastAsia" w:ascii="仿宋" w:hAnsi="仿宋" w:eastAsia="仿宋" w:cs="仿宋"/>
          <w:sz w:val="32"/>
          <w:szCs w:val="32"/>
        </w:rPr>
        <w:t>进行一次慰问，每户酌情发</w:t>
      </w:r>
      <w:r>
        <w:rPr>
          <w:rFonts w:hint="eastAsia" w:ascii="仿宋" w:hAnsi="仿宋" w:eastAsia="仿宋" w:cs="仿宋"/>
          <w:sz w:val="32"/>
          <w:szCs w:val="32"/>
          <w:highlight w:val="none"/>
        </w:rPr>
        <w:t>给</w:t>
      </w:r>
      <w:r>
        <w:rPr>
          <w:rFonts w:hint="eastAsia" w:ascii="仿宋" w:hAnsi="仿宋" w:eastAsia="仿宋" w:cs="仿宋"/>
          <w:sz w:val="32"/>
          <w:szCs w:val="32"/>
          <w:highlight w:val="none"/>
          <w:lang w:eastAsia="zh-CN"/>
        </w:rPr>
        <w:t>贰</w:t>
      </w:r>
      <w:r>
        <w:rPr>
          <w:rFonts w:hint="eastAsia" w:ascii="仿宋" w:hAnsi="仿宋" w:eastAsia="仿宋" w:cs="仿宋"/>
          <w:sz w:val="32"/>
          <w:szCs w:val="32"/>
          <w:highlight w:val="none"/>
        </w:rPr>
        <w:t>仟元至</w:t>
      </w:r>
      <w:r>
        <w:rPr>
          <w:rFonts w:hint="eastAsia" w:ascii="仿宋" w:hAnsi="仿宋" w:eastAsia="仿宋" w:cs="仿宋"/>
          <w:sz w:val="32"/>
          <w:szCs w:val="32"/>
          <w:highlight w:val="none"/>
          <w:lang w:eastAsia="zh-CN"/>
        </w:rPr>
        <w:t>伍仟</w:t>
      </w:r>
      <w:r>
        <w:rPr>
          <w:rFonts w:hint="eastAsia" w:ascii="仿宋" w:hAnsi="仿宋" w:eastAsia="仿宋" w:cs="仿宋"/>
          <w:sz w:val="32"/>
          <w:szCs w:val="32"/>
          <w:highlight w:val="none"/>
        </w:rPr>
        <w:t>元</w:t>
      </w:r>
      <w:r>
        <w:rPr>
          <w:rFonts w:hint="eastAsia" w:ascii="仿宋" w:hAnsi="仿宋" w:eastAsia="仿宋" w:cs="仿宋"/>
          <w:sz w:val="32"/>
          <w:szCs w:val="32"/>
        </w:rPr>
        <w:t>的慰问金。</w:t>
      </w:r>
    </w:p>
    <w:p>
      <w:pPr>
        <w:keepNext w:val="0"/>
        <w:keepLines w:val="0"/>
        <w:pageBreakBefore w:val="0"/>
        <w:widowControl w:val="0"/>
        <w:kinsoku/>
        <w:wordWrap/>
        <w:overflowPunct/>
        <w:topLinePunct w:val="0"/>
        <w:autoSpaceDE/>
        <w:autoSpaceDN/>
        <w:bidi w:val="0"/>
        <w:adjustRightInd/>
        <w:snapToGrid/>
        <w:spacing w:line="576" w:lineRule="exact"/>
        <w:ind w:left="82" w:leftChars="39"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七</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人民政府应当将符合住房保障条件的城市见义勇为人员家庭优先纳入住房保障，优先配租、配售保障性住房或者发放住房租房补贴。对符合农村危房改造条件的见义勇为人员家庭应当给予优先安排。</w:t>
      </w:r>
    </w:p>
    <w:p>
      <w:pPr>
        <w:keepNext w:val="0"/>
        <w:keepLines w:val="0"/>
        <w:pageBreakBefore w:val="0"/>
        <w:widowControl w:val="0"/>
        <w:kinsoku/>
        <w:wordWrap/>
        <w:overflowPunct/>
        <w:topLinePunct w:val="0"/>
        <w:autoSpaceDE/>
        <w:autoSpaceDN/>
        <w:bidi w:val="0"/>
        <w:adjustRightInd/>
        <w:snapToGrid/>
        <w:spacing w:line="576" w:lineRule="exact"/>
        <w:ind w:left="94" w:leftChars="4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八</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事迹突出见义勇为人员或者其配偶、子女在见义勇为行为发生地申请常住户口的，见义勇为行为发生地县级</w:t>
      </w:r>
      <w:r>
        <w:rPr>
          <w:rFonts w:hint="eastAsia" w:ascii="仿宋" w:hAnsi="仿宋" w:eastAsia="仿宋" w:cs="仿宋"/>
          <w:sz w:val="32"/>
          <w:szCs w:val="32"/>
          <w:lang w:eastAsia="zh-CN"/>
        </w:rPr>
        <w:t>以上</w:t>
      </w:r>
      <w:r>
        <w:rPr>
          <w:rFonts w:hint="eastAsia" w:ascii="仿宋" w:hAnsi="仿宋" w:eastAsia="仿宋" w:cs="仿宋"/>
          <w:sz w:val="32"/>
          <w:szCs w:val="32"/>
        </w:rPr>
        <w:t>人民政府应当给予优先安排。</w:t>
      </w:r>
    </w:p>
    <w:p>
      <w:pPr>
        <w:keepNext w:val="0"/>
        <w:keepLines w:val="0"/>
        <w:pageBreakBefore w:val="0"/>
        <w:widowControl w:val="0"/>
        <w:kinsoku/>
        <w:wordWrap/>
        <w:overflowPunct/>
        <w:topLinePunct w:val="0"/>
        <w:autoSpaceDE/>
        <w:autoSpaceDN/>
        <w:bidi w:val="0"/>
        <w:adjustRightInd/>
        <w:snapToGrid/>
        <w:spacing w:line="576" w:lineRule="exact"/>
        <w:ind w:left="82" w:leftChars="39"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不宜公开的见义勇为人员的个人资料和相关事迹，公安机关及有关部门应当保密，对需要保护的见义勇为人员及其亲属，公安、司法机关应采取有效措施予以保护。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因见义勇为致使本人或者其近亲属人身、财产安全受到威胁的，公安机关应当采取强有力的保护措施予以保护，对见义勇为人员进行打击报复的，公安机关等有关部门应当及时依法处理。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因见义勇为造成他人财产损失，依法应当承担赔偿责任的，由见义勇为专项经费给予适当的经济补助。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见义勇为人员及其近亲属因见义勇为行为民事权益纠纷请求法律援助的，法律援助机构应当及时提供援助。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一</w:t>
      </w:r>
      <w:r>
        <w:rPr>
          <w:rFonts w:hint="eastAsia" w:ascii="仿宋" w:hAnsi="仿宋" w:eastAsia="仿宋" w:cs="仿宋"/>
          <w:sz w:val="32"/>
          <w:szCs w:val="32"/>
        </w:rPr>
        <w:t>条  各级人民政府、有关主管部门及其工作人员违反本办法规定，有下列行为之一的，由其上级机关责令改正，情节严重的，对主管人员和其他直接责任人员依法给予行政处分；构成犯罪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挪用、截留、私发见义勇为专项经费的；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不按规定发放见义勇为人员奖金、抚恤金或者落实待遇的；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二</w:t>
      </w:r>
      <w:r>
        <w:rPr>
          <w:rFonts w:hint="eastAsia" w:ascii="仿宋" w:hAnsi="仿宋" w:eastAsia="仿宋" w:cs="仿宋"/>
          <w:sz w:val="32"/>
          <w:szCs w:val="32"/>
        </w:rPr>
        <w:t>条  医疗机构或者医务人员违反本办法第</w:t>
      </w:r>
      <w:r>
        <w:rPr>
          <w:rFonts w:hint="eastAsia" w:ascii="仿宋" w:hAnsi="仿宋" w:eastAsia="仿宋" w:cs="仿宋"/>
          <w:sz w:val="32"/>
          <w:szCs w:val="32"/>
          <w:lang w:eastAsia="zh-CN"/>
        </w:rPr>
        <w:t>十九</w:t>
      </w:r>
      <w:r>
        <w:rPr>
          <w:rFonts w:hint="eastAsia" w:ascii="仿宋" w:hAnsi="仿宋" w:eastAsia="仿宋" w:cs="仿宋"/>
          <w:sz w:val="32"/>
          <w:szCs w:val="32"/>
        </w:rPr>
        <w:t>条规定，拒绝、推诿或者拖延救治负伤的见义勇为人员的。由卫生行政主管部门批评教育，并责令其改正；造成严重后果的，对有关领导和直接责任人员给予行政处分。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三</w:t>
      </w:r>
      <w:r>
        <w:rPr>
          <w:rFonts w:hint="eastAsia" w:ascii="仿宋" w:hAnsi="仿宋" w:eastAsia="仿宋" w:cs="仿宋"/>
          <w:sz w:val="32"/>
          <w:szCs w:val="32"/>
        </w:rPr>
        <w:t>条  违反本办法第二十</w:t>
      </w:r>
      <w:r>
        <w:rPr>
          <w:rFonts w:hint="eastAsia" w:ascii="仿宋" w:hAnsi="仿宋" w:eastAsia="仿宋" w:cs="仿宋"/>
          <w:sz w:val="32"/>
          <w:szCs w:val="32"/>
          <w:lang w:eastAsia="zh-CN"/>
        </w:rPr>
        <w:t>二</w:t>
      </w:r>
      <w:r>
        <w:rPr>
          <w:rFonts w:hint="eastAsia" w:ascii="仿宋" w:hAnsi="仿宋" w:eastAsia="仿宋" w:cs="仿宋"/>
          <w:sz w:val="32"/>
          <w:szCs w:val="32"/>
        </w:rPr>
        <w:t>条规定，用人单位扣减见义勇为人员的工资、奖金及其他福利待遇的，由劳动行政主管部门进行批评、责令其改正。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四</w:t>
      </w:r>
      <w:r>
        <w:rPr>
          <w:rFonts w:hint="eastAsia" w:ascii="仿宋" w:hAnsi="仿宋" w:eastAsia="仿宋" w:cs="仿宋"/>
          <w:sz w:val="32"/>
          <w:szCs w:val="32"/>
        </w:rPr>
        <w:t>条  违反本办法第二十</w:t>
      </w:r>
      <w:r>
        <w:rPr>
          <w:rFonts w:hint="eastAsia" w:ascii="仿宋" w:hAnsi="仿宋" w:eastAsia="仿宋" w:cs="仿宋"/>
          <w:sz w:val="32"/>
          <w:szCs w:val="32"/>
          <w:lang w:eastAsia="zh-CN"/>
        </w:rPr>
        <w:t>三</w:t>
      </w:r>
      <w:r>
        <w:rPr>
          <w:rFonts w:hint="eastAsia" w:ascii="仿宋" w:hAnsi="仿宋" w:eastAsia="仿宋" w:cs="仿宋"/>
          <w:sz w:val="32"/>
          <w:szCs w:val="32"/>
        </w:rPr>
        <w:t>条规定，用人单位对见义勇为致残人员的工作，不进行适当调整的，劳动行政主管部门应当进行批评，责令其纠正；因此终止劳动合同或者辞退的，应责令其继续履行合同。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五</w:t>
      </w:r>
      <w:r>
        <w:rPr>
          <w:rFonts w:hint="eastAsia" w:ascii="仿宋" w:hAnsi="仿宋" w:eastAsia="仿宋" w:cs="仿宋"/>
          <w:sz w:val="32"/>
          <w:szCs w:val="32"/>
        </w:rPr>
        <w:t>条  违反本办法第</w:t>
      </w:r>
      <w:r>
        <w:rPr>
          <w:rFonts w:hint="eastAsia" w:ascii="仿宋" w:hAnsi="仿宋" w:eastAsia="仿宋" w:cs="仿宋"/>
          <w:sz w:val="32"/>
          <w:szCs w:val="32"/>
          <w:lang w:eastAsia="zh-CN"/>
        </w:rPr>
        <w:t>二十九</w:t>
      </w:r>
      <w:r>
        <w:rPr>
          <w:rFonts w:hint="eastAsia" w:ascii="仿宋" w:hAnsi="仿宋" w:eastAsia="仿宋" w:cs="仿宋"/>
          <w:sz w:val="32"/>
          <w:szCs w:val="32"/>
        </w:rPr>
        <w:t>条规定，对举报犯罪、追捕逃犯的见义勇为人员应当保密而不保密，或者对需要保护见义勇为人员及其亲属未采取有效措施予以保护，造成严重后果的，由有关部门依法追究有关领导和直接责任人员的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六</w:t>
      </w:r>
      <w:r>
        <w:rPr>
          <w:rFonts w:hint="eastAsia" w:ascii="仿宋" w:hAnsi="仿宋" w:eastAsia="仿宋" w:cs="仿宋"/>
          <w:sz w:val="32"/>
          <w:szCs w:val="32"/>
        </w:rPr>
        <w:t>条  虚构事实或隐瞒真相骗取见义勇为荣誉或者奖励的，由原确认机关撤销其荣誉称号，追回所获奖金、抚恤金和其他补助费，取消其相关待遇；当事人属于国家工作人员的，由其主管部门或者监察机关依法给予处分；构成违反治安管理规定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七</w:t>
      </w:r>
      <w:r>
        <w:rPr>
          <w:rFonts w:hint="eastAsia" w:ascii="仿宋" w:hAnsi="仿宋" w:eastAsia="仿宋" w:cs="仿宋"/>
          <w:sz w:val="32"/>
          <w:szCs w:val="32"/>
        </w:rPr>
        <w:t>条  打击报复、诬告陷害见义勇为人员及其近亲属的，由公安机关予以训诫、责令悔过，由其所在单位或者主管部门依法给予处分；构成违反治安管理规定行为的，由公安机关依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rPr>
        <w:t>第三十</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  本办法由</w:t>
      </w:r>
      <w:r>
        <w:rPr>
          <w:rFonts w:hint="eastAsia" w:ascii="仿宋_GB2312" w:hAnsi="仿宋_GB2312" w:eastAsia="仿宋_GB2312" w:cs="仿宋_GB2312"/>
          <w:b w:val="0"/>
          <w:bCs w:val="0"/>
          <w:sz w:val="32"/>
          <w:szCs w:val="32"/>
          <w:lang w:eastAsia="zh-CN"/>
        </w:rPr>
        <w:t>清远市清新区</w:t>
      </w:r>
      <w:r>
        <w:rPr>
          <w:rFonts w:hint="eastAsia" w:ascii="仿宋_GB2312" w:hAnsi="仿宋_GB2312" w:eastAsia="仿宋_GB2312" w:cs="仿宋_GB2312"/>
          <w:b w:val="0"/>
          <w:bCs w:val="0"/>
          <w:sz w:val="32"/>
          <w:szCs w:val="32"/>
        </w:rPr>
        <w:t>人民政府负责解释。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C445B"/>
    <w:multiLevelType w:val="singleLevel"/>
    <w:tmpl w:val="319C445B"/>
    <w:lvl w:ilvl="0" w:tentative="0">
      <w:start w:val="18"/>
      <w:numFmt w:val="chineseCounting"/>
      <w:suff w:val="space"/>
      <w:lvlText w:val="第%1条"/>
      <w:lvlJc w:val="left"/>
      <w:rPr>
        <w:rFonts w:hint="eastAsia"/>
      </w:rPr>
    </w:lvl>
  </w:abstractNum>
  <w:abstractNum w:abstractNumId="1">
    <w:nsid w:val="787915EB"/>
    <w:multiLevelType w:val="multilevel"/>
    <w:tmpl w:val="787915EB"/>
    <w:lvl w:ilvl="0" w:tentative="0">
      <w:start w:val="1"/>
      <w:numFmt w:val="japaneseCounting"/>
      <w:lvlText w:val="第%1条"/>
      <w:lvlJc w:val="left"/>
      <w:pPr>
        <w:tabs>
          <w:tab w:val="left" w:pos="1020"/>
        </w:tabs>
        <w:ind w:left="1020" w:hanging="840"/>
      </w:pPr>
      <w:rPr>
        <w:rFonts w:hint="default"/>
      </w:rPr>
    </w:lvl>
    <w:lvl w:ilvl="1" w:tentative="0">
      <w:start w:val="1"/>
      <w:numFmt w:val="japaneseCounting"/>
      <w:lvlText w:val="（%2）"/>
      <w:lvlJc w:val="left"/>
      <w:pPr>
        <w:tabs>
          <w:tab w:val="left" w:pos="1440"/>
        </w:tabs>
        <w:ind w:left="1440" w:hanging="840"/>
      </w:pPr>
      <w:rPr>
        <w:rFonts w:hint="default"/>
      </w:rPr>
    </w:lvl>
    <w:lvl w:ilvl="2" w:tentative="0">
      <w:start w:val="4"/>
      <w:numFmt w:val="japaneseCounting"/>
      <w:lvlText w:val="第%3章"/>
      <w:lvlJc w:val="left"/>
      <w:pPr>
        <w:tabs>
          <w:tab w:val="left" w:pos="1860"/>
        </w:tabs>
        <w:ind w:left="1860" w:hanging="840"/>
      </w:pPr>
      <w:rPr>
        <w:rFonts w:hint="default"/>
      </w:r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20AF0"/>
    <w:rsid w:val="025D7E09"/>
    <w:rsid w:val="03372AFB"/>
    <w:rsid w:val="077C46AF"/>
    <w:rsid w:val="077E5BEF"/>
    <w:rsid w:val="0F7713AB"/>
    <w:rsid w:val="11D05A5C"/>
    <w:rsid w:val="19DC6735"/>
    <w:rsid w:val="1CB20AF0"/>
    <w:rsid w:val="216E4215"/>
    <w:rsid w:val="22B61BFA"/>
    <w:rsid w:val="25E87481"/>
    <w:rsid w:val="2AB54EB7"/>
    <w:rsid w:val="2D3C4800"/>
    <w:rsid w:val="2EC950D2"/>
    <w:rsid w:val="324053E7"/>
    <w:rsid w:val="32D94CF5"/>
    <w:rsid w:val="347C7846"/>
    <w:rsid w:val="352501D4"/>
    <w:rsid w:val="35BB22D5"/>
    <w:rsid w:val="37FA6B32"/>
    <w:rsid w:val="3CCB4B51"/>
    <w:rsid w:val="3F5B73C8"/>
    <w:rsid w:val="3F642FD8"/>
    <w:rsid w:val="3F8432EC"/>
    <w:rsid w:val="40604B00"/>
    <w:rsid w:val="421C70C8"/>
    <w:rsid w:val="469F34E7"/>
    <w:rsid w:val="4B813282"/>
    <w:rsid w:val="4BC8547B"/>
    <w:rsid w:val="4C585005"/>
    <w:rsid w:val="4D1039AA"/>
    <w:rsid w:val="4F221C7A"/>
    <w:rsid w:val="50741895"/>
    <w:rsid w:val="56AB02A8"/>
    <w:rsid w:val="56B758CC"/>
    <w:rsid w:val="57C358C6"/>
    <w:rsid w:val="5C457B02"/>
    <w:rsid w:val="5D4D4B9F"/>
    <w:rsid w:val="5D9D2C46"/>
    <w:rsid w:val="62480F98"/>
    <w:rsid w:val="6253240C"/>
    <w:rsid w:val="63176736"/>
    <w:rsid w:val="645F0CAF"/>
    <w:rsid w:val="69A474B3"/>
    <w:rsid w:val="6B7B48E0"/>
    <w:rsid w:val="6C60184A"/>
    <w:rsid w:val="6FB45C34"/>
    <w:rsid w:val="73A44ADD"/>
    <w:rsid w:val="74830B09"/>
    <w:rsid w:val="75C12C36"/>
    <w:rsid w:val="7B0D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2020-11-23T02:14:00Z</dcterms:created>
  <dc:creator>喵喵^ω^</dc:creator>
  <cp:lastModifiedBy>qxzfw</cp:lastModifiedBy>
  <dcterms:modified xsi:type="dcterms:W3CDTF">2021-01-08T07:55:58Z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