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380" w:tblpY="-356"/>
        <w:tblOverlap w:val="never"/>
        <w:tblW w:w="5000" w:type="pct"/>
        <w:tblInd w:w="0" w:type="dxa"/>
        <w:shd w:val="clear" w:color="auto" w:fill="auto"/>
        <w:tblLayout w:type="autofit"/>
        <w:tblCellMar>
          <w:top w:w="15" w:type="dxa"/>
          <w:left w:w="15" w:type="dxa"/>
          <w:bottom w:w="15" w:type="dxa"/>
          <w:right w:w="15" w:type="dxa"/>
        </w:tblCellMar>
      </w:tblPr>
      <w:tblGrid>
        <w:gridCol w:w="582"/>
        <w:gridCol w:w="1081"/>
        <w:gridCol w:w="3653"/>
        <w:gridCol w:w="1836"/>
        <w:gridCol w:w="2992"/>
        <w:gridCol w:w="4114"/>
      </w:tblGrid>
      <w:tr>
        <w:tblPrEx>
          <w:shd w:val="clear" w:color="auto" w:fill="auto"/>
          <w:tblCellMar>
            <w:top w:w="15" w:type="dxa"/>
            <w:left w:w="15" w:type="dxa"/>
            <w:bottom w:w="15" w:type="dxa"/>
            <w:right w:w="15" w:type="dxa"/>
          </w:tblCellMar>
        </w:tblPrEx>
        <w:trPr>
          <w:trHeight w:val="90" w:hRule="atLeast"/>
        </w:trPr>
        <w:tc>
          <w:tcPr>
            <w:tcW w:w="189" w:type="pc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eastAsia" w:ascii="仿宋_GB2312" w:hAnsi="仿宋_GB2312" w:eastAsia="仿宋_GB2312" w:cs="仿宋_GB2312"/>
                <w:b/>
                <w:bCs w:val="0"/>
                <w:color w:val="424242"/>
                <w:sz w:val="28"/>
                <w:szCs w:val="28"/>
              </w:rPr>
            </w:pPr>
            <w:r>
              <w:rPr>
                <w:rStyle w:val="5"/>
                <w:rFonts w:hint="eastAsia" w:ascii="仿宋_GB2312" w:hAnsi="仿宋_GB2312" w:eastAsia="仿宋_GB2312" w:cs="仿宋_GB2312"/>
                <w:b/>
                <w:bCs w:val="0"/>
                <w:color w:val="424242"/>
                <w:sz w:val="28"/>
                <w:szCs w:val="28"/>
              </w:rPr>
              <w:t>序号</w:t>
            </w:r>
          </w:p>
        </w:tc>
        <w:tc>
          <w:tcPr>
            <w:tcW w:w="340"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eastAsia" w:ascii="仿宋_GB2312" w:hAnsi="仿宋_GB2312" w:eastAsia="仿宋_GB2312" w:cs="仿宋_GB2312"/>
                <w:b/>
                <w:bCs w:val="0"/>
                <w:color w:val="424242"/>
                <w:sz w:val="28"/>
                <w:szCs w:val="28"/>
              </w:rPr>
            </w:pPr>
            <w:r>
              <w:rPr>
                <w:rStyle w:val="5"/>
                <w:rFonts w:hint="eastAsia" w:ascii="仿宋_GB2312" w:hAnsi="仿宋_GB2312" w:eastAsia="仿宋_GB2312" w:cs="仿宋_GB2312"/>
                <w:b/>
                <w:bCs w:val="0"/>
                <w:color w:val="424242"/>
                <w:sz w:val="28"/>
                <w:szCs w:val="28"/>
              </w:rPr>
              <w:t>单  位</w:t>
            </w:r>
          </w:p>
        </w:tc>
        <w:tc>
          <w:tcPr>
            <w:tcW w:w="1294"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eastAsia" w:ascii="仿宋_GB2312" w:hAnsi="仿宋_GB2312" w:eastAsia="仿宋_GB2312" w:cs="仿宋_GB2312"/>
                <w:b/>
                <w:bCs w:val="0"/>
                <w:color w:val="424242"/>
                <w:sz w:val="28"/>
                <w:szCs w:val="28"/>
              </w:rPr>
            </w:pPr>
            <w:r>
              <w:rPr>
                <w:rStyle w:val="5"/>
                <w:rFonts w:hint="eastAsia" w:ascii="仿宋_GB2312" w:hAnsi="仿宋_GB2312" w:eastAsia="仿宋_GB2312" w:cs="仿宋_GB2312"/>
                <w:b/>
                <w:bCs w:val="0"/>
                <w:color w:val="424242"/>
                <w:sz w:val="28"/>
                <w:szCs w:val="28"/>
              </w:rPr>
              <w:t>普法内容</w:t>
            </w:r>
          </w:p>
        </w:tc>
        <w:tc>
          <w:tcPr>
            <w:tcW w:w="657"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eastAsia" w:ascii="仿宋_GB2312" w:hAnsi="仿宋_GB2312" w:eastAsia="仿宋_GB2312" w:cs="仿宋_GB2312"/>
                <w:b/>
                <w:bCs w:val="0"/>
                <w:color w:val="424242"/>
                <w:sz w:val="28"/>
                <w:szCs w:val="28"/>
              </w:rPr>
            </w:pPr>
            <w:r>
              <w:rPr>
                <w:rStyle w:val="5"/>
                <w:rFonts w:hint="eastAsia" w:ascii="仿宋_GB2312" w:hAnsi="仿宋_GB2312" w:eastAsia="仿宋_GB2312" w:cs="仿宋_GB2312"/>
                <w:b/>
                <w:bCs w:val="0"/>
                <w:color w:val="424242"/>
                <w:sz w:val="28"/>
                <w:szCs w:val="28"/>
              </w:rPr>
              <w:t>普法对象</w:t>
            </w:r>
          </w:p>
        </w:tc>
        <w:tc>
          <w:tcPr>
            <w:tcW w:w="1062"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eastAsia" w:ascii="仿宋_GB2312" w:hAnsi="仿宋_GB2312" w:eastAsia="仿宋_GB2312" w:cs="仿宋_GB2312"/>
                <w:b/>
                <w:bCs w:val="0"/>
                <w:color w:val="424242"/>
                <w:sz w:val="28"/>
                <w:szCs w:val="28"/>
              </w:rPr>
            </w:pPr>
            <w:r>
              <w:rPr>
                <w:rStyle w:val="5"/>
                <w:rFonts w:hint="eastAsia" w:ascii="仿宋_GB2312" w:hAnsi="仿宋_GB2312" w:eastAsia="仿宋_GB2312" w:cs="仿宋_GB2312"/>
                <w:b/>
                <w:bCs w:val="0"/>
                <w:color w:val="424242"/>
                <w:sz w:val="28"/>
                <w:szCs w:val="28"/>
              </w:rPr>
              <w:t>普法目标</w:t>
            </w:r>
          </w:p>
        </w:tc>
        <w:tc>
          <w:tcPr>
            <w:tcW w:w="1455"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eastAsia" w:ascii="仿宋_GB2312" w:hAnsi="仿宋_GB2312" w:eastAsia="仿宋_GB2312" w:cs="仿宋_GB2312"/>
                <w:b/>
                <w:bCs w:val="0"/>
                <w:color w:val="424242"/>
                <w:sz w:val="28"/>
                <w:szCs w:val="28"/>
              </w:rPr>
            </w:pPr>
            <w:r>
              <w:rPr>
                <w:rStyle w:val="5"/>
                <w:rFonts w:hint="eastAsia" w:ascii="仿宋_GB2312" w:hAnsi="仿宋_GB2312" w:eastAsia="仿宋_GB2312" w:cs="仿宋_GB2312"/>
                <w:b/>
                <w:bCs w:val="0"/>
                <w:color w:val="424242"/>
                <w:sz w:val="28"/>
                <w:szCs w:val="28"/>
              </w:rPr>
              <w:t>具体举措</w:t>
            </w:r>
          </w:p>
        </w:tc>
      </w:tr>
      <w:tr>
        <w:tblPrEx>
          <w:shd w:val="clear" w:color="auto" w:fill="auto"/>
          <w:tblCellMar>
            <w:top w:w="15" w:type="dxa"/>
            <w:left w:w="15" w:type="dxa"/>
            <w:bottom w:w="15" w:type="dxa"/>
            <w:right w:w="15" w:type="dxa"/>
          </w:tblCellMar>
        </w:tblPrEx>
        <w:trPr>
          <w:trHeight w:val="6810" w:hRule="atLeast"/>
        </w:trPr>
        <w:tc>
          <w:tcPr>
            <w:tcW w:w="189" w:type="pct"/>
            <w:tcBorders>
              <w:top w:val="nil"/>
              <w:left w:val="single" w:color="000000" w:sz="8" w:space="0"/>
              <w:bottom w:val="single" w:color="auto" w:sz="4"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sz w:val="24"/>
                <w:szCs w:val="24"/>
                <w:lang w:val="en-US" w:eastAsia="zh-CN" w:bidi="ar"/>
              </w:rPr>
              <w:t>1</w:t>
            </w:r>
          </w:p>
        </w:tc>
        <w:tc>
          <w:tcPr>
            <w:tcW w:w="340" w:type="pct"/>
            <w:tcBorders>
              <w:top w:val="nil"/>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lang w:eastAsia="zh-CN"/>
              </w:rPr>
              <w:t>清远市清新区</w:t>
            </w:r>
            <w:r>
              <w:rPr>
                <w:rFonts w:hint="eastAsia" w:ascii="仿宋_GB2312" w:hAnsi="仿宋_GB2312" w:eastAsia="仿宋_GB2312" w:cs="仿宋_GB2312"/>
                <w:color w:val="424242"/>
              </w:rPr>
              <w:t>林业局</w:t>
            </w:r>
          </w:p>
        </w:tc>
        <w:tc>
          <w:tcPr>
            <w:tcW w:w="1294" w:type="pct"/>
            <w:tcBorders>
              <w:top w:val="nil"/>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1.深入学习宣传习近平新时代中国特色社会主义思想特别是习近平总书记关于全面依法治国、依规治党的重要论述和以习近平同志为核心的党中央关于全面依法治国的重要部署;</w:t>
            </w:r>
          </w:p>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2.深入学习宣传宪法和中国特色社会主义法律体系；</w:t>
            </w:r>
          </w:p>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3.广泛开展民法典普法宣传。</w:t>
            </w:r>
          </w:p>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4.深入学习宣传党内法规。</w:t>
            </w:r>
          </w:p>
        </w:tc>
        <w:tc>
          <w:tcPr>
            <w:tcW w:w="657" w:type="pct"/>
            <w:tcBorders>
              <w:top w:val="nil"/>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全体公民</w:t>
            </w:r>
          </w:p>
        </w:tc>
        <w:tc>
          <w:tcPr>
            <w:tcW w:w="1062" w:type="pct"/>
            <w:tcBorders>
              <w:top w:val="nil"/>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提高全民法治意识，提升政府依法治理能力和水平，在全社会形成尊法学法守法用法的良好氛围。</w:t>
            </w:r>
          </w:p>
        </w:tc>
        <w:tc>
          <w:tcPr>
            <w:tcW w:w="1455" w:type="pct"/>
            <w:tcBorders>
              <w:top w:val="nil"/>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sz w:val="18"/>
                <w:szCs w:val="18"/>
              </w:rPr>
            </w:pPr>
            <w:r>
              <w:rPr>
                <w:rFonts w:hint="eastAsia" w:ascii="仿宋_GB2312" w:hAnsi="仿宋_GB2312" w:eastAsia="仿宋_GB2312" w:cs="仿宋_GB2312"/>
                <w:color w:val="424242"/>
                <w:sz w:val="18"/>
                <w:szCs w:val="18"/>
              </w:rPr>
              <w:t>1.组织开展“尊法学法守法用法”主题法治宣传教育实践活动和“尊崇宪法、学习宪法、遵守宪法、维护宪法、运用宪法”宣传教育活动;积极参与全国普法办和省、市普法办组织开展的法治宣传教育活动和社会公益普法活动。广泛开展民法典普法宣传,让民法典走进群众心中。</w:t>
            </w:r>
          </w:p>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sz w:val="18"/>
                <w:szCs w:val="18"/>
              </w:rPr>
            </w:pPr>
            <w:r>
              <w:rPr>
                <w:rFonts w:hint="eastAsia" w:ascii="仿宋_GB2312" w:hAnsi="仿宋_GB2312" w:eastAsia="仿宋_GB2312" w:cs="仿宋_GB2312"/>
                <w:color w:val="424242"/>
                <w:sz w:val="18"/>
                <w:szCs w:val="18"/>
              </w:rPr>
              <w:t>2.充分利用国家宪法日、法治广东宣传教育周、行业宣传日(周、月)、法律法规颁布施行纪念日等时间节点，持续开展</w:t>
            </w:r>
            <w:r>
              <w:rPr>
                <w:rFonts w:hint="eastAsia" w:ascii="仿宋_GB2312" w:hAnsi="仿宋_GB2312" w:eastAsia="仿宋_GB2312" w:cs="仿宋_GB2312"/>
                <w:color w:val="424242"/>
                <w:sz w:val="18"/>
                <w:szCs w:val="18"/>
                <w:lang w:eastAsia="zh-CN"/>
              </w:rPr>
              <w:t>普法</w:t>
            </w:r>
            <w:r>
              <w:rPr>
                <w:rFonts w:hint="eastAsia" w:ascii="仿宋_GB2312" w:hAnsi="仿宋_GB2312" w:eastAsia="仿宋_GB2312" w:cs="仿宋_GB2312"/>
                <w:color w:val="424242"/>
                <w:sz w:val="18"/>
                <w:szCs w:val="18"/>
              </w:rPr>
              <w:t>活动。</w:t>
            </w:r>
          </w:p>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sz w:val="18"/>
                <w:szCs w:val="18"/>
              </w:rPr>
              <w:t>3.围绕扫黑除恶专项斗争，通过以案释法等方式深入开展法治宣传教育，加大专项斗争成果的宣传力度，积极推进扫黑除恶专项斗争向纵深发展。</w:t>
            </w:r>
          </w:p>
        </w:tc>
      </w:tr>
      <w:tr>
        <w:tblPrEx>
          <w:shd w:val="clear" w:color="auto" w:fill="auto"/>
          <w:tblCellMar>
            <w:top w:w="15" w:type="dxa"/>
            <w:left w:w="15" w:type="dxa"/>
            <w:bottom w:w="15" w:type="dxa"/>
            <w:right w:w="15" w:type="dxa"/>
          </w:tblCellMar>
        </w:tblPrEx>
        <w:trPr>
          <w:trHeight w:val="4647" w:hRule="atLeast"/>
        </w:trPr>
        <w:tc>
          <w:tcPr>
            <w:tcW w:w="189" w:type="pct"/>
            <w:tcBorders>
              <w:top w:val="single" w:color="auto" w:sz="4" w:space="0"/>
              <w:left w:val="single" w:color="000000" w:sz="8" w:space="0"/>
              <w:bottom w:val="single" w:color="auto" w:sz="4"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sz w:val="24"/>
                <w:szCs w:val="24"/>
                <w:lang w:val="en-US" w:eastAsia="zh-CN" w:bidi="ar"/>
              </w:rPr>
              <w:t>2</w:t>
            </w:r>
          </w:p>
        </w:tc>
        <w:tc>
          <w:tcPr>
            <w:tcW w:w="340"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lang w:eastAsia="zh-CN"/>
              </w:rPr>
              <w:t>清远市清新区</w:t>
            </w:r>
            <w:r>
              <w:rPr>
                <w:rFonts w:hint="eastAsia" w:ascii="仿宋_GB2312" w:hAnsi="仿宋_GB2312" w:eastAsia="仿宋_GB2312" w:cs="仿宋_GB2312"/>
                <w:color w:val="424242"/>
              </w:rPr>
              <w:t>林业局</w:t>
            </w:r>
          </w:p>
        </w:tc>
        <w:tc>
          <w:tcPr>
            <w:tcW w:w="1294"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突出学习宣传与林业系统职责相关的行业性、专业性法律法规，以及行政许可法、行政强制法、行政处罚法、行政复议法、行政诉讼法、</w:t>
            </w:r>
          </w:p>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“双随机一公开”监管实施办法等与行为密切相关的程序性法律法规。</w:t>
            </w:r>
          </w:p>
        </w:tc>
        <w:tc>
          <w:tcPr>
            <w:tcW w:w="657"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机关、事业单位工作人员</w:t>
            </w:r>
          </w:p>
        </w:tc>
        <w:tc>
          <w:tcPr>
            <w:tcW w:w="1062"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增强工作人员法律业务素质，提升政府机构管理与服务水平。</w:t>
            </w:r>
          </w:p>
        </w:tc>
        <w:tc>
          <w:tcPr>
            <w:tcW w:w="1455"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1.健全完善党委理论学习中心组学法制度和国家工作人员日常学法制度，推进机关工作人员学法经常化。</w:t>
            </w:r>
          </w:p>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2.通过组织专题培训、旁听庭审、开展法律业务知识竞赛、邀请法律专家授课等多种形式强化法治学习。</w:t>
            </w:r>
          </w:p>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3.组织发动工作人员参加年度学法考试，将考试结果纳入工作人员年度考核内容。</w:t>
            </w:r>
          </w:p>
        </w:tc>
      </w:tr>
      <w:tr>
        <w:tblPrEx>
          <w:shd w:val="clear" w:color="auto" w:fill="auto"/>
          <w:tblCellMar>
            <w:top w:w="15" w:type="dxa"/>
            <w:left w:w="15" w:type="dxa"/>
            <w:bottom w:w="15" w:type="dxa"/>
            <w:right w:w="15" w:type="dxa"/>
          </w:tblCellMar>
        </w:tblPrEx>
        <w:trPr>
          <w:trHeight w:val="2922" w:hRule="atLeast"/>
        </w:trPr>
        <w:tc>
          <w:tcPr>
            <w:tcW w:w="189" w:type="pct"/>
            <w:tcBorders>
              <w:top w:val="single" w:color="auto" w:sz="4" w:space="0"/>
              <w:left w:val="single" w:color="000000" w:sz="8" w:space="0"/>
              <w:bottom w:val="single" w:color="auto" w:sz="4"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sz w:val="24"/>
                <w:szCs w:val="24"/>
                <w:lang w:val="en-US" w:eastAsia="zh-CN" w:bidi="ar"/>
              </w:rPr>
              <w:t>3</w:t>
            </w:r>
          </w:p>
        </w:tc>
        <w:tc>
          <w:tcPr>
            <w:tcW w:w="340"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sz w:val="21"/>
                <w:szCs w:val="21"/>
                <w:lang w:eastAsia="zh-CN"/>
              </w:rPr>
              <w:t>清远市清新区</w:t>
            </w:r>
            <w:r>
              <w:rPr>
                <w:rFonts w:hint="eastAsia" w:ascii="仿宋_GB2312" w:hAnsi="仿宋_GB2312" w:eastAsia="仿宋_GB2312" w:cs="仿宋_GB2312"/>
                <w:color w:val="424242"/>
                <w:sz w:val="21"/>
                <w:szCs w:val="21"/>
              </w:rPr>
              <w:t>林业局</w:t>
            </w:r>
          </w:p>
        </w:tc>
        <w:tc>
          <w:tcPr>
            <w:tcW w:w="1294"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《广东省封山育林条例》《广东省生态景观林带建设管理办法》</w:t>
            </w:r>
          </w:p>
        </w:tc>
        <w:tc>
          <w:tcPr>
            <w:tcW w:w="657"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各镇、街林业站及造林绿化公司有关人员</w:t>
            </w:r>
          </w:p>
        </w:tc>
        <w:tc>
          <w:tcPr>
            <w:tcW w:w="1062"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依法依规开展封山育林、建设和管理生态景观林带</w:t>
            </w:r>
          </w:p>
        </w:tc>
        <w:tc>
          <w:tcPr>
            <w:tcW w:w="1455"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编印涉及林木培育种植经营管理的法规、标准、规范性性文件、政策文件等，发放给普法对象研读。2.结合业务培训班或会议开展培训，对相关法律法规进行讲解。3.结合实际举办营造林业务及普法培训班。</w:t>
            </w:r>
          </w:p>
        </w:tc>
      </w:tr>
      <w:tr>
        <w:tblPrEx>
          <w:shd w:val="clear" w:color="auto" w:fill="auto"/>
          <w:tblCellMar>
            <w:top w:w="15" w:type="dxa"/>
            <w:left w:w="15" w:type="dxa"/>
            <w:bottom w:w="15" w:type="dxa"/>
            <w:right w:w="15" w:type="dxa"/>
          </w:tblCellMar>
        </w:tblPrEx>
        <w:tc>
          <w:tcPr>
            <w:tcW w:w="189" w:type="pct"/>
            <w:tcBorders>
              <w:top w:val="single" w:color="auto" w:sz="4" w:space="0"/>
              <w:left w:val="single" w:color="000000" w:sz="8" w:space="0"/>
              <w:bottom w:val="single" w:color="auto" w:sz="4"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sz w:val="24"/>
                <w:szCs w:val="24"/>
                <w:lang w:val="en-US" w:eastAsia="zh-CN" w:bidi="ar"/>
              </w:rPr>
              <w:t>4</w:t>
            </w:r>
          </w:p>
        </w:tc>
        <w:tc>
          <w:tcPr>
            <w:tcW w:w="340"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lang w:eastAsia="zh-CN"/>
              </w:rPr>
              <w:t>清远市清新区</w:t>
            </w:r>
            <w:r>
              <w:rPr>
                <w:rFonts w:hint="eastAsia" w:ascii="仿宋_GB2312" w:hAnsi="仿宋_GB2312" w:eastAsia="仿宋_GB2312" w:cs="仿宋_GB2312"/>
                <w:color w:val="424242"/>
              </w:rPr>
              <w:t>林业局</w:t>
            </w:r>
          </w:p>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p>
        </w:tc>
        <w:tc>
          <w:tcPr>
            <w:tcW w:w="1294"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《中华人民共和国森林法》《中华人民共和国森林法实施条例》《广东省林地保护管理条例》《建设项目使用林地审核审批管理办法》</w:t>
            </w:r>
          </w:p>
        </w:tc>
        <w:tc>
          <w:tcPr>
            <w:tcW w:w="657"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各镇、街林业站负责林地管理工作人员；行政管理相对人</w:t>
            </w:r>
          </w:p>
        </w:tc>
        <w:tc>
          <w:tcPr>
            <w:tcW w:w="1062"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加强森林、林木和林地保护管理，促进依法依规采伐林木和使用林地</w:t>
            </w:r>
          </w:p>
        </w:tc>
        <w:tc>
          <w:tcPr>
            <w:tcW w:w="1455"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举办培训班、召开会议、印发文件等，安排对林木采伐、林地管理相关法律法规进行宣传和解读。</w:t>
            </w:r>
          </w:p>
        </w:tc>
      </w:tr>
      <w:tr>
        <w:tblPrEx>
          <w:shd w:val="clear" w:color="auto" w:fill="auto"/>
          <w:tblCellMar>
            <w:top w:w="15" w:type="dxa"/>
            <w:left w:w="15" w:type="dxa"/>
            <w:bottom w:w="15" w:type="dxa"/>
            <w:right w:w="15" w:type="dxa"/>
          </w:tblCellMar>
        </w:tblPrEx>
        <w:trPr>
          <w:trHeight w:val="90" w:hRule="atLeast"/>
        </w:trPr>
        <w:tc>
          <w:tcPr>
            <w:tcW w:w="189" w:type="pct"/>
            <w:tcBorders>
              <w:top w:val="single" w:color="auto" w:sz="4" w:space="0"/>
              <w:left w:val="single" w:color="000000" w:sz="8" w:space="0"/>
              <w:bottom w:val="single" w:color="auto" w:sz="4"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sz w:val="24"/>
                <w:szCs w:val="24"/>
                <w:lang w:val="en-US" w:eastAsia="zh-CN" w:bidi="ar"/>
              </w:rPr>
              <w:t>5</w:t>
            </w:r>
          </w:p>
        </w:tc>
        <w:tc>
          <w:tcPr>
            <w:tcW w:w="340"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sz w:val="21"/>
                <w:szCs w:val="21"/>
                <w:lang w:eastAsia="zh-CN"/>
              </w:rPr>
              <w:t>清远市清新区</w:t>
            </w:r>
            <w:r>
              <w:rPr>
                <w:rFonts w:hint="eastAsia" w:ascii="仿宋_GB2312" w:hAnsi="仿宋_GB2312" w:eastAsia="仿宋_GB2312" w:cs="仿宋_GB2312"/>
                <w:color w:val="424242"/>
                <w:sz w:val="21"/>
                <w:szCs w:val="21"/>
              </w:rPr>
              <w:t>林业局</w:t>
            </w:r>
          </w:p>
        </w:tc>
        <w:tc>
          <w:tcPr>
            <w:tcW w:w="1294"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lang w:eastAsia="zh-CN"/>
              </w:rPr>
              <w:t>《森林法》</w:t>
            </w:r>
            <w:r>
              <w:rPr>
                <w:rFonts w:hint="eastAsia" w:ascii="仿宋_GB2312" w:hAnsi="仿宋_GB2312" w:eastAsia="仿宋_GB2312" w:cs="仿宋_GB2312"/>
                <w:color w:val="424242"/>
              </w:rPr>
              <w:t>《中华人民共和国野生动物保护法》《中华人民共和国野生植物保护条例》《广东省野生动物保护管理条例》</w:t>
            </w:r>
            <w:r>
              <w:rPr>
                <w:rFonts w:hint="eastAsia" w:ascii="仿宋_GB2312" w:hAnsi="仿宋_GB2312" w:eastAsia="仿宋_GB2312" w:cs="仿宋_GB2312"/>
                <w:color w:val="424242"/>
                <w:lang w:eastAsia="zh-CN"/>
              </w:rPr>
              <w:t>《广东省林木林地权属争议调解处理条例》</w:t>
            </w:r>
          </w:p>
        </w:tc>
        <w:tc>
          <w:tcPr>
            <w:tcW w:w="657"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sz w:val="24"/>
                <w:szCs w:val="24"/>
              </w:rPr>
              <w:t>广大人民群众、行政管理相对人</w:t>
            </w:r>
          </w:p>
        </w:tc>
        <w:tc>
          <w:tcPr>
            <w:tcW w:w="1062"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提升民众保护野生动物责任和意识</w:t>
            </w:r>
          </w:p>
        </w:tc>
        <w:tc>
          <w:tcPr>
            <w:tcW w:w="1455"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利用3月世界野生动植物日、鸟节、爱鸟周和11月野生动物宣传月契机，做好相关宣传工作。</w:t>
            </w:r>
          </w:p>
        </w:tc>
      </w:tr>
      <w:tr>
        <w:tblPrEx>
          <w:shd w:val="clear" w:color="auto" w:fill="auto"/>
          <w:tblCellMar>
            <w:top w:w="15" w:type="dxa"/>
            <w:left w:w="15" w:type="dxa"/>
            <w:bottom w:w="15" w:type="dxa"/>
            <w:right w:w="15" w:type="dxa"/>
          </w:tblCellMar>
        </w:tblPrEx>
        <w:trPr>
          <w:trHeight w:val="90" w:hRule="atLeast"/>
        </w:trPr>
        <w:tc>
          <w:tcPr>
            <w:tcW w:w="189" w:type="pct"/>
            <w:tcBorders>
              <w:top w:val="single" w:color="auto" w:sz="4" w:space="0"/>
              <w:left w:val="single" w:color="000000" w:sz="8" w:space="0"/>
              <w:bottom w:val="single" w:color="auto" w:sz="4"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sz w:val="24"/>
                <w:szCs w:val="24"/>
                <w:lang w:val="en-US" w:eastAsia="zh-CN" w:bidi="ar"/>
              </w:rPr>
              <w:t>6</w:t>
            </w:r>
          </w:p>
        </w:tc>
        <w:tc>
          <w:tcPr>
            <w:tcW w:w="340"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lang w:eastAsia="zh-CN"/>
              </w:rPr>
              <w:t>清远市清新区</w:t>
            </w:r>
            <w:r>
              <w:rPr>
                <w:rFonts w:hint="eastAsia" w:ascii="仿宋_GB2312" w:hAnsi="仿宋_GB2312" w:eastAsia="仿宋_GB2312" w:cs="仿宋_GB2312"/>
                <w:color w:val="424242"/>
              </w:rPr>
              <w:t>林业局</w:t>
            </w:r>
          </w:p>
        </w:tc>
        <w:tc>
          <w:tcPr>
            <w:tcW w:w="1294"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《森林公园管理办法》《广东省森林公园管理条例》《广东省湿地保护条例》</w:t>
            </w:r>
          </w:p>
        </w:tc>
        <w:tc>
          <w:tcPr>
            <w:tcW w:w="657"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sz w:val="24"/>
                <w:szCs w:val="24"/>
              </w:rPr>
              <w:t>各镇、街林业站湿地保护管理、森林公园管理机构管理人员；行政管理相对人和广大群众</w:t>
            </w:r>
          </w:p>
        </w:tc>
        <w:tc>
          <w:tcPr>
            <w:tcW w:w="1062"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依法依规推进湿地建设、保护湿地发展依法依规建设和管理森林公园</w:t>
            </w:r>
          </w:p>
        </w:tc>
        <w:tc>
          <w:tcPr>
            <w:tcW w:w="1455"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在“世界湿地日”等重要时间节点开展湿地保护、森林公园普法宣传活动。利用网络媒体开展普法宣传等。举办培训或以会代培形式开展森林公园管理培训，对相关法律法规进行宣传和解读。</w:t>
            </w:r>
          </w:p>
        </w:tc>
      </w:tr>
      <w:tr>
        <w:tblPrEx>
          <w:shd w:val="clear" w:color="auto" w:fill="auto"/>
          <w:tblCellMar>
            <w:top w:w="15" w:type="dxa"/>
            <w:left w:w="15" w:type="dxa"/>
            <w:bottom w:w="15" w:type="dxa"/>
            <w:right w:w="15" w:type="dxa"/>
          </w:tblCellMar>
        </w:tblPrEx>
        <w:trPr>
          <w:trHeight w:val="2793" w:hRule="atLeast"/>
        </w:trPr>
        <w:tc>
          <w:tcPr>
            <w:tcW w:w="189" w:type="pct"/>
            <w:tcBorders>
              <w:top w:val="single" w:color="auto" w:sz="4" w:space="0"/>
              <w:left w:val="single" w:color="000000" w:sz="8" w:space="0"/>
              <w:bottom w:val="single" w:color="auto" w:sz="4"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sz w:val="24"/>
                <w:szCs w:val="24"/>
                <w:lang w:val="en-US" w:eastAsia="zh-CN" w:bidi="ar"/>
              </w:rPr>
              <w:t>7</w:t>
            </w:r>
          </w:p>
        </w:tc>
        <w:tc>
          <w:tcPr>
            <w:tcW w:w="340"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lang w:eastAsia="zh-CN"/>
              </w:rPr>
              <w:t>清远市清新区</w:t>
            </w:r>
            <w:r>
              <w:rPr>
                <w:rFonts w:hint="eastAsia" w:ascii="仿宋_GB2312" w:hAnsi="仿宋_GB2312" w:eastAsia="仿宋_GB2312" w:cs="仿宋_GB2312"/>
                <w:color w:val="424242"/>
              </w:rPr>
              <w:t>林业局</w:t>
            </w:r>
          </w:p>
        </w:tc>
        <w:tc>
          <w:tcPr>
            <w:tcW w:w="1294"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《广东省生态公益林建设管理和效益补偿办法》</w:t>
            </w:r>
          </w:p>
        </w:tc>
        <w:tc>
          <w:tcPr>
            <w:tcW w:w="657"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sz w:val="21"/>
                <w:szCs w:val="21"/>
              </w:rPr>
              <w:t>生态公益林效益补偿对象、生态公益林管理中心工作人员；各镇、街林业站生态公益林管理及管护人员</w:t>
            </w:r>
          </w:p>
        </w:tc>
        <w:tc>
          <w:tcPr>
            <w:tcW w:w="1062"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依照规定管理管护好生态公益林，做好生态公益林效益补偿等。</w:t>
            </w:r>
          </w:p>
        </w:tc>
        <w:tc>
          <w:tcPr>
            <w:tcW w:w="1455"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rPr>
              <w:t>组织开展专题培训。开展生态公益林宣传。协调各媒体开展林业生态公益宣传，扩大宣传覆盖面和影响力。</w:t>
            </w:r>
          </w:p>
        </w:tc>
      </w:tr>
      <w:tr>
        <w:tblPrEx>
          <w:shd w:val="clear" w:color="auto" w:fill="auto"/>
          <w:tblCellMar>
            <w:top w:w="15" w:type="dxa"/>
            <w:left w:w="15" w:type="dxa"/>
            <w:bottom w:w="15" w:type="dxa"/>
            <w:right w:w="15" w:type="dxa"/>
          </w:tblCellMar>
        </w:tblPrEx>
        <w:trPr>
          <w:trHeight w:val="5076" w:hRule="atLeast"/>
        </w:trPr>
        <w:tc>
          <w:tcPr>
            <w:tcW w:w="189" w:type="pct"/>
            <w:tcBorders>
              <w:top w:val="single" w:color="auto" w:sz="4" w:space="0"/>
              <w:left w:val="single" w:color="000000" w:sz="8" w:space="0"/>
              <w:bottom w:val="single" w:color="auto" w:sz="4"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8</w:t>
            </w:r>
          </w:p>
        </w:tc>
        <w:tc>
          <w:tcPr>
            <w:tcW w:w="340"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rPr>
            </w:pPr>
            <w:r>
              <w:rPr>
                <w:rFonts w:hint="eastAsia" w:ascii="仿宋_GB2312" w:hAnsi="仿宋_GB2312" w:eastAsia="仿宋_GB2312" w:cs="仿宋_GB2312"/>
                <w:color w:val="424242"/>
                <w:lang w:eastAsia="zh-CN"/>
              </w:rPr>
              <w:t>清远市清新区</w:t>
            </w:r>
            <w:r>
              <w:rPr>
                <w:rFonts w:hint="eastAsia" w:ascii="仿宋_GB2312" w:hAnsi="仿宋_GB2312" w:eastAsia="仿宋_GB2312" w:cs="仿宋_GB2312"/>
                <w:color w:val="424242"/>
              </w:rPr>
              <w:t>林业局</w:t>
            </w:r>
          </w:p>
        </w:tc>
        <w:tc>
          <w:tcPr>
            <w:tcW w:w="1294"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firstLine="480" w:firstLineChars="200"/>
              <w:jc w:val="left"/>
              <w:rPr>
                <w:rFonts w:hint="eastAsia" w:ascii="仿宋_GB2312" w:hAnsi="仿宋_GB2312" w:eastAsia="仿宋_GB2312" w:cs="仿宋_GB2312"/>
                <w:color w:val="424242"/>
                <w:lang w:eastAsia="zh-CN"/>
              </w:rPr>
            </w:pPr>
            <w:r>
              <w:rPr>
                <w:rFonts w:hint="eastAsia" w:ascii="仿宋_GB2312" w:hAnsi="仿宋_GB2312" w:eastAsia="仿宋_GB2312" w:cs="仿宋_GB2312"/>
                <w:color w:val="424242"/>
                <w:lang w:val="en-US" w:eastAsia="zh-CN"/>
              </w:rPr>
              <w:t>1.</w:t>
            </w:r>
            <w:r>
              <w:rPr>
                <w:rFonts w:hint="eastAsia" w:ascii="仿宋_GB2312" w:hAnsi="仿宋_GB2312" w:eastAsia="仿宋_GB2312" w:cs="仿宋_GB2312"/>
                <w:color w:val="424242"/>
                <w:lang w:eastAsia="zh-CN"/>
              </w:rPr>
              <w:t>深入学习宣传习近平总书记关于民法典编纂的重要指示精神。</w:t>
            </w:r>
          </w:p>
          <w:p>
            <w:pPr>
              <w:pStyle w:val="2"/>
              <w:keepNext w:val="0"/>
              <w:keepLines w:val="0"/>
              <w:widowControl/>
              <w:suppressLineNumbers w:val="0"/>
              <w:spacing w:before="0" w:beforeAutospacing="0" w:after="0" w:afterAutospacing="0" w:line="360" w:lineRule="atLeast"/>
              <w:ind w:left="0" w:right="0" w:firstLine="480" w:firstLineChars="200"/>
              <w:jc w:val="left"/>
              <w:rPr>
                <w:rFonts w:hint="eastAsia" w:ascii="仿宋_GB2312" w:hAnsi="仿宋_GB2312" w:eastAsia="仿宋_GB2312" w:cs="仿宋_GB2312"/>
                <w:color w:val="424242"/>
                <w:lang w:eastAsia="zh-CN"/>
              </w:rPr>
            </w:pPr>
            <w:r>
              <w:rPr>
                <w:rFonts w:hint="eastAsia" w:ascii="仿宋_GB2312" w:hAnsi="仿宋_GB2312" w:eastAsia="仿宋_GB2312" w:cs="仿宋_GB2312"/>
                <w:color w:val="424242"/>
                <w:lang w:val="en-US" w:eastAsia="zh-CN"/>
              </w:rPr>
              <w:t>2.</w:t>
            </w:r>
            <w:r>
              <w:rPr>
                <w:rFonts w:hint="eastAsia" w:ascii="仿宋_GB2312" w:hAnsi="仿宋_GB2312" w:eastAsia="仿宋_GB2312" w:cs="仿宋_GB2312"/>
                <w:color w:val="424242"/>
                <w:lang w:eastAsia="zh-CN"/>
              </w:rPr>
              <w:t>学习编纂民法典的重大意义。</w:t>
            </w:r>
          </w:p>
          <w:p>
            <w:pPr>
              <w:pStyle w:val="2"/>
              <w:keepNext w:val="0"/>
              <w:keepLines w:val="0"/>
              <w:widowControl/>
              <w:suppressLineNumbers w:val="0"/>
              <w:spacing w:before="0" w:beforeAutospacing="0" w:after="0" w:afterAutospacing="0" w:line="360" w:lineRule="atLeast"/>
              <w:ind w:left="0" w:right="0" w:firstLine="480" w:firstLineChars="200"/>
              <w:jc w:val="left"/>
              <w:rPr>
                <w:rFonts w:hint="eastAsia" w:ascii="仿宋_GB2312" w:hAnsi="仿宋_GB2312" w:eastAsia="仿宋_GB2312" w:cs="仿宋_GB2312"/>
                <w:color w:val="424242"/>
                <w:lang w:eastAsia="zh-CN"/>
              </w:rPr>
            </w:pPr>
            <w:r>
              <w:rPr>
                <w:rFonts w:hint="eastAsia" w:ascii="仿宋_GB2312" w:hAnsi="仿宋_GB2312" w:eastAsia="仿宋_GB2312" w:cs="仿宋_GB2312"/>
                <w:color w:val="424242"/>
                <w:lang w:val="en-US" w:eastAsia="zh-CN"/>
              </w:rPr>
              <w:t>3.</w:t>
            </w:r>
            <w:r>
              <w:rPr>
                <w:rFonts w:hint="eastAsia" w:ascii="仿宋_GB2312" w:hAnsi="仿宋_GB2312" w:eastAsia="仿宋_GB2312" w:cs="仿宋_GB2312"/>
                <w:color w:val="424242"/>
                <w:lang w:eastAsia="zh-CN"/>
              </w:rPr>
              <w:t>学习宣传民法典在中国特色社会主义法律体系中的重要地位。</w:t>
            </w:r>
          </w:p>
          <w:p>
            <w:pPr>
              <w:pStyle w:val="2"/>
              <w:keepNext w:val="0"/>
              <w:keepLines w:val="0"/>
              <w:widowControl/>
              <w:suppressLineNumbers w:val="0"/>
              <w:spacing w:before="0" w:beforeAutospacing="0" w:after="0" w:afterAutospacing="0" w:line="360" w:lineRule="atLeast"/>
              <w:ind w:left="0" w:right="0" w:firstLine="480" w:firstLineChars="200"/>
              <w:jc w:val="left"/>
              <w:rPr>
                <w:rFonts w:hint="eastAsia" w:ascii="仿宋_GB2312" w:hAnsi="仿宋_GB2312" w:eastAsia="仿宋_GB2312" w:cs="仿宋_GB2312"/>
                <w:color w:val="424242"/>
                <w:lang w:val="en-US" w:eastAsia="zh-CN"/>
              </w:rPr>
            </w:pPr>
            <w:r>
              <w:rPr>
                <w:rFonts w:hint="eastAsia" w:ascii="仿宋_GB2312" w:hAnsi="仿宋_GB2312" w:eastAsia="仿宋_GB2312" w:cs="仿宋_GB2312"/>
                <w:color w:val="424242"/>
                <w:lang w:val="en-US" w:eastAsia="zh-CN"/>
              </w:rPr>
              <w:t>4.聚焦民法典核心要义，结合林业各项工作，全面系统学习宣传总则编和分编内容。</w:t>
            </w:r>
          </w:p>
        </w:tc>
        <w:tc>
          <w:tcPr>
            <w:tcW w:w="657"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lang w:eastAsia="zh-CN"/>
              </w:rPr>
            </w:pPr>
            <w:r>
              <w:rPr>
                <w:rFonts w:hint="eastAsia" w:ascii="仿宋_GB2312" w:hAnsi="仿宋_GB2312" w:eastAsia="仿宋_GB2312" w:cs="仿宋_GB2312"/>
                <w:color w:val="424242"/>
                <w:lang w:eastAsia="zh-CN"/>
              </w:rPr>
              <w:t>本单位全部干部职工</w:t>
            </w:r>
          </w:p>
        </w:tc>
        <w:tc>
          <w:tcPr>
            <w:tcW w:w="1062"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0" w:beforeAutospacing="0" w:after="0" w:afterAutospacing="0" w:line="360" w:lineRule="atLeast"/>
              <w:ind w:left="0" w:right="0"/>
              <w:jc w:val="left"/>
              <w:rPr>
                <w:rFonts w:hint="eastAsia" w:ascii="仿宋_GB2312" w:hAnsi="仿宋_GB2312" w:eastAsia="仿宋_GB2312" w:cs="仿宋_GB2312"/>
                <w:color w:val="424242"/>
                <w:lang w:eastAsia="zh-CN"/>
              </w:rPr>
            </w:pPr>
            <w:r>
              <w:rPr>
                <w:rFonts w:hint="eastAsia" w:ascii="仿宋_GB2312" w:hAnsi="仿宋_GB2312" w:eastAsia="仿宋_GB2312" w:cs="仿宋_GB2312"/>
                <w:color w:val="424242"/>
                <w:lang w:eastAsia="zh-CN"/>
              </w:rPr>
              <w:t>让全体领导干部职工对民法典有更为全面的认识，了解民法典对于推进全面依法治国、加快建设社会主义法治社会，依法维护保障人民权益有着重大意义，提高依法行政水平。</w:t>
            </w:r>
          </w:p>
        </w:tc>
        <w:tc>
          <w:tcPr>
            <w:tcW w:w="1455"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numPr>
                <w:ilvl w:val="0"/>
                <w:numId w:val="1"/>
              </w:numPr>
              <w:suppressLineNumbers w:val="0"/>
              <w:spacing w:before="0" w:beforeAutospacing="0" w:after="0" w:afterAutospacing="0" w:line="360" w:lineRule="atLeast"/>
              <w:ind w:left="0" w:right="0"/>
              <w:jc w:val="left"/>
              <w:rPr>
                <w:rFonts w:hint="eastAsia" w:ascii="仿宋_GB2312" w:hAnsi="仿宋_GB2312" w:eastAsia="仿宋_GB2312" w:cs="仿宋_GB2312"/>
                <w:color w:val="424242"/>
                <w:sz w:val="22"/>
                <w:szCs w:val="22"/>
                <w:lang w:val="en-US" w:eastAsia="zh-CN"/>
              </w:rPr>
            </w:pPr>
            <w:r>
              <w:rPr>
                <w:rFonts w:hint="eastAsia" w:ascii="仿宋_GB2312" w:hAnsi="仿宋_GB2312" w:eastAsia="仿宋_GB2312" w:cs="仿宋_GB2312"/>
                <w:color w:val="424242"/>
                <w:sz w:val="22"/>
                <w:szCs w:val="22"/>
                <w:lang w:val="en-US" w:eastAsia="zh-CN"/>
              </w:rPr>
              <w:t>将民法典列入党学习内容，专题传达学习习近平总书记在中央政治局第二十次集体学习民法典时的重要讲话精神。</w:t>
            </w:r>
          </w:p>
          <w:p>
            <w:pPr>
              <w:pStyle w:val="2"/>
              <w:keepNext w:val="0"/>
              <w:keepLines w:val="0"/>
              <w:widowControl/>
              <w:numPr>
                <w:ilvl w:val="0"/>
                <w:numId w:val="1"/>
              </w:numPr>
              <w:suppressLineNumbers w:val="0"/>
              <w:spacing w:before="0" w:beforeAutospacing="0" w:after="0" w:afterAutospacing="0" w:line="360" w:lineRule="atLeast"/>
              <w:ind w:left="0" w:right="0"/>
              <w:jc w:val="left"/>
              <w:rPr>
                <w:rFonts w:hint="eastAsia" w:ascii="仿宋_GB2312" w:hAnsi="仿宋_GB2312" w:eastAsia="仿宋_GB2312" w:cs="仿宋_GB2312"/>
                <w:color w:val="424242"/>
                <w:sz w:val="22"/>
                <w:szCs w:val="22"/>
                <w:lang w:val="en-US" w:eastAsia="zh-CN"/>
              </w:rPr>
            </w:pPr>
            <w:r>
              <w:rPr>
                <w:rFonts w:hint="eastAsia" w:ascii="仿宋_GB2312" w:hAnsi="仿宋_GB2312" w:eastAsia="仿宋_GB2312" w:cs="仿宋_GB2312"/>
                <w:color w:val="424242"/>
                <w:sz w:val="22"/>
                <w:szCs w:val="22"/>
                <w:lang w:val="en-US" w:eastAsia="zh-CN"/>
              </w:rPr>
              <w:t>局属各支部要将学习宣传教育民法典纳入年度学习计划，组织干部职工通过集中学习、个人自学、座谈讨论等方式，扎实做好民法典的学习宣传教育工作。</w:t>
            </w:r>
          </w:p>
          <w:p>
            <w:pPr>
              <w:pStyle w:val="2"/>
              <w:keepNext w:val="0"/>
              <w:keepLines w:val="0"/>
              <w:widowControl/>
              <w:numPr>
                <w:ilvl w:val="0"/>
                <w:numId w:val="1"/>
              </w:numPr>
              <w:suppressLineNumbers w:val="0"/>
              <w:spacing w:before="0" w:beforeAutospacing="0" w:after="0" w:afterAutospacing="0" w:line="360" w:lineRule="atLeast"/>
              <w:ind w:left="0" w:right="0"/>
              <w:jc w:val="left"/>
              <w:rPr>
                <w:rFonts w:hint="eastAsia" w:ascii="仿宋_GB2312" w:hAnsi="仿宋_GB2312" w:eastAsia="仿宋_GB2312" w:cs="仿宋_GB2312"/>
                <w:color w:val="424242"/>
                <w:lang w:val="en-US" w:eastAsia="zh-CN"/>
              </w:rPr>
            </w:pPr>
            <w:r>
              <w:rPr>
                <w:rFonts w:hint="eastAsia" w:ascii="仿宋_GB2312" w:hAnsi="仿宋_GB2312" w:eastAsia="仿宋_GB2312" w:cs="仿宋_GB2312"/>
                <w:color w:val="424242"/>
                <w:sz w:val="22"/>
                <w:szCs w:val="22"/>
                <w:lang w:val="en-US" w:eastAsia="zh-CN"/>
              </w:rPr>
              <w:t>组织干部参加工作人员积极参加各类民法典专题培训讲座。依托广东省国家工作人员网上学法考试系统，组织全局工作人员开展民法典专题学习及考试。</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73C2A"/>
    <w:multiLevelType w:val="singleLevel"/>
    <w:tmpl w:val="77473C2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161D5"/>
    <w:rsid w:val="010D39AE"/>
    <w:rsid w:val="01E00E19"/>
    <w:rsid w:val="0BB139C8"/>
    <w:rsid w:val="2D7161D5"/>
    <w:rsid w:val="650B283A"/>
    <w:rsid w:val="71165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styleId="8">
    <w:name w:val="HTML Code"/>
    <w:basedOn w:val="4"/>
    <w:uiPriority w:val="0"/>
    <w:rPr>
      <w:rFonts w:ascii="Courier New" w:hAnsi="Courier New"/>
      <w:sz w:val="20"/>
    </w:rPr>
  </w:style>
  <w:style w:type="character" w:customStyle="1" w:styleId="9">
    <w:name w:val="calendar-head__year-range"/>
    <w:basedOn w:val="4"/>
    <w:qFormat/>
    <w:uiPriority w:val="0"/>
    <w:rPr>
      <w:vanish/>
    </w:rPr>
  </w:style>
  <w:style w:type="character" w:customStyle="1" w:styleId="10">
    <w:name w:val="active"/>
    <w:basedOn w:val="4"/>
    <w:qFormat/>
    <w:uiPriority w:val="0"/>
    <w:rPr>
      <w:color w:val="333333"/>
    </w:rPr>
  </w:style>
  <w:style w:type="character" w:customStyle="1" w:styleId="11">
    <w:name w:val="hover2"/>
    <w:basedOn w:val="4"/>
    <w:qFormat/>
    <w:uiPriority w:val="0"/>
    <w:rPr>
      <w:color w:val="2F6EA2"/>
    </w:rPr>
  </w:style>
  <w:style w:type="character" w:customStyle="1" w:styleId="12">
    <w:name w:val="calendar-head__prev-range-btn"/>
    <w:basedOn w:val="4"/>
    <w:qFormat/>
    <w:uiPriority w:val="0"/>
    <w:rPr>
      <w:vanish/>
    </w:rPr>
  </w:style>
  <w:style w:type="character" w:customStyle="1" w:styleId="13">
    <w:name w:val="calendar-head__next-range-btn"/>
    <w:basedOn w:val="4"/>
    <w:qFormat/>
    <w:uiPriority w:val="0"/>
    <w:rPr>
      <w:vanish/>
    </w:rPr>
  </w:style>
  <w:style w:type="character" w:customStyle="1" w:styleId="14">
    <w:name w:val="calendar-head__text-display"/>
    <w:basedOn w:val="4"/>
    <w:qFormat/>
    <w:uiPriority w:val="0"/>
    <w:rPr>
      <w:vanish/>
    </w:rPr>
  </w:style>
  <w:style w:type="character" w:customStyle="1" w:styleId="15">
    <w:name w:val="calendar-head__next-month-btn"/>
    <w:basedOn w:val="4"/>
    <w:qFormat/>
    <w:uiPriority w:val="0"/>
  </w:style>
  <w:style w:type="character" w:customStyle="1" w:styleId="16">
    <w:name w:val="calendar-head__next-year-btn"/>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2021-01-12T03:34:00Z</dcterms:created>
  <dc:creator>☆Ｉ lov/aiq</dc:creator>
  <cp:lastModifiedBy>高世烨</cp:lastModifiedBy>
  <dcterms:modified xsi:type="dcterms:W3CDTF">2021-11-05T07:43:39Z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