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jc w:val="center"/>
        <w:textAlignment w:val="auto"/>
        <w:rPr>
          <w:rFonts w:hint="eastAsia" w:ascii="方正小标宋_GBK" w:hAnsi="方正小标宋_GBK" w:eastAsia="方正小标宋_GBK" w:cs="方正小标宋简体"/>
          <w:sz w:val="44"/>
          <w:szCs w:val="44"/>
          <w:lang w:val="en-US" w:eastAsia="zh-CN"/>
        </w:rPr>
      </w:pPr>
      <w:r>
        <w:rPr>
          <w:rFonts w:hint="eastAsia" w:ascii="方正小标宋_GBK" w:hAnsi="方正小标宋_GBK" w:eastAsia="方正小标宋_GBK" w:cs="方正小标宋简体"/>
          <w:sz w:val="44"/>
          <w:szCs w:val="44"/>
        </w:rPr>
        <w:t>中共清远市清新区委政法委员会</w:t>
      </w:r>
      <w:r>
        <w:rPr>
          <w:rFonts w:hint="eastAsia" w:ascii="方正小标宋_GBK" w:hAnsi="方正小标宋_GBK" w:eastAsia="方正小标宋_GBK" w:cs="方正小标宋简体"/>
          <w:sz w:val="44"/>
          <w:szCs w:val="44"/>
          <w:lang w:val="en-US" w:eastAsia="zh-CN"/>
        </w:rPr>
        <w:t>202</w:t>
      </w:r>
      <w:r>
        <w:rPr>
          <w:rFonts w:hint="eastAsia" w:ascii="方正小标宋_GBK" w:hAnsi="方正小标宋_GBK" w:eastAsia="方正小标宋_GBK" w:cs="方正小标宋简体"/>
          <w:sz w:val="44"/>
          <w:szCs w:val="44"/>
          <w:lang w:eastAsia="zh-CN"/>
        </w:rPr>
        <w:t>1</w:t>
      </w:r>
      <w:r>
        <w:rPr>
          <w:rFonts w:hint="eastAsia" w:ascii="方正小标宋_GBK" w:hAnsi="方正小标宋_GBK" w:eastAsia="方正小标宋_GBK" w:cs="方正小标宋简体"/>
          <w:sz w:val="44"/>
          <w:szCs w:val="44"/>
          <w:lang w:val="en-US" w:eastAsia="zh-CN"/>
        </w:rPr>
        <w:t>年</w:t>
      </w:r>
    </w:p>
    <w:p>
      <w:pPr>
        <w:pStyle w:val="18"/>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exact"/>
        <w:ind w:left="0" w:leftChars="0" w:right="0" w:rightChars="0"/>
        <w:jc w:val="center"/>
        <w:textAlignment w:val="auto"/>
        <w:rPr>
          <w:rFonts w:hint="eastAsia" w:ascii="方正小标宋_GBK" w:hAnsi="方正小标宋_GBK" w:eastAsia="方正小标宋_GBK" w:cs="方正小标宋简体"/>
          <w:sz w:val="44"/>
          <w:szCs w:val="44"/>
          <w:lang w:val="en-US" w:eastAsia="zh-CN"/>
        </w:rPr>
      </w:pPr>
      <w:r>
        <w:rPr>
          <w:rFonts w:hint="eastAsia" w:ascii="方正小标宋_GBK" w:hAnsi="方正小标宋_GBK" w:eastAsia="方正小标宋_GBK" w:cs="方正小标宋简体"/>
          <w:sz w:val="44"/>
          <w:szCs w:val="44"/>
          <w:lang w:val="en-US" w:eastAsia="zh-CN"/>
        </w:rPr>
        <w:t>法治政府建设</w:t>
      </w:r>
      <w:r>
        <w:rPr>
          <w:rFonts w:hint="eastAsia" w:ascii="方正小标宋_GBK" w:hAnsi="方正小标宋_GBK" w:eastAsia="方正小标宋_GBK" w:cs="方正小标宋简体"/>
          <w:sz w:val="44"/>
          <w:szCs w:val="44"/>
          <w:lang w:eastAsia="zh-CN"/>
        </w:rPr>
        <w:t>年度</w:t>
      </w:r>
      <w:r>
        <w:rPr>
          <w:rFonts w:hint="eastAsia" w:ascii="方正小标宋_GBK" w:hAnsi="方正小标宋_GBK" w:eastAsia="方正小标宋_GBK" w:cs="方正小标宋简体"/>
          <w:sz w:val="44"/>
          <w:szCs w:val="44"/>
          <w:lang w:val="en-US" w:eastAsia="zh-CN"/>
        </w:rPr>
        <w:t>报告</w:t>
      </w:r>
    </w:p>
    <w:p>
      <w:pPr>
        <w:pStyle w:val="18"/>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rightChars="0"/>
        <w:jc w:val="both"/>
        <w:textAlignment w:val="auto"/>
        <w:outlineLvl w:val="9"/>
        <w:rPr>
          <w:rFonts w:hint="eastAsia" w:ascii="仿宋_GB2312" w:hAnsi="仿宋_GB2312" w:cs="仿宋_GB2312"/>
          <w:szCs w:val="32"/>
          <w:lang w:eastAsia="zh-CN"/>
        </w:rPr>
      </w:pPr>
    </w:p>
    <w:p>
      <w:pPr>
        <w:pStyle w:val="18"/>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val="en-US" w:eastAsia="zh-CN"/>
        </w:rPr>
        <w:t>202</w:t>
      </w:r>
      <w:r>
        <w:rPr>
          <w:rFonts w:hint="default" w:ascii="仿宋_GB2312" w:hAnsi="仿宋_GB2312" w:eastAsia="仿宋_GB2312" w:cs="仿宋_GB2312"/>
          <w:szCs w:val="32"/>
          <w:lang w:eastAsia="zh-CN"/>
        </w:rPr>
        <w:t>1</w:t>
      </w:r>
      <w:r>
        <w:rPr>
          <w:rFonts w:hint="eastAsia" w:ascii="仿宋_GB2312" w:hAnsi="仿宋_GB2312" w:eastAsia="仿宋_GB2312" w:cs="仿宋_GB2312"/>
          <w:szCs w:val="32"/>
          <w:lang w:val="en-US" w:eastAsia="zh-CN"/>
        </w:rPr>
        <w:t>年，</w:t>
      </w:r>
      <w:r>
        <w:rPr>
          <w:rFonts w:hint="default" w:ascii="仿宋_GB2312" w:hAnsi="仿宋_GB2312" w:eastAsia="仿宋_GB2312" w:cs="仿宋_GB2312"/>
          <w:szCs w:val="32"/>
          <w:lang w:eastAsia="zh-CN"/>
        </w:rPr>
        <w:t>区委政法</w:t>
      </w:r>
      <w:r>
        <w:rPr>
          <w:rFonts w:hint="eastAsia" w:ascii="仿宋_GB2312" w:hAnsi="仿宋_GB2312" w:eastAsia="仿宋_GB2312" w:cs="仿宋_GB2312"/>
          <w:szCs w:val="32"/>
          <w:lang w:val="en-US" w:eastAsia="zh-CN"/>
        </w:rPr>
        <w:t>委认真贯彻落实全区关于</w:t>
      </w:r>
      <w:r>
        <w:rPr>
          <w:rFonts w:hint="default" w:ascii="仿宋_GB2312" w:hAnsi="仿宋_GB2312" w:cs="仿宋_GB2312"/>
          <w:szCs w:val="32"/>
          <w:lang w:eastAsia="zh-CN"/>
        </w:rPr>
        <w:t>法治政府建设</w:t>
      </w:r>
      <w:r>
        <w:rPr>
          <w:rFonts w:hint="eastAsia" w:ascii="仿宋_GB2312" w:hAnsi="仿宋_GB2312" w:eastAsia="仿宋_GB2312" w:cs="仿宋_GB2312"/>
          <w:szCs w:val="32"/>
          <w:lang w:val="en-US" w:eastAsia="zh-CN"/>
        </w:rPr>
        <w:t>各项工作部署，加强法治学习宣传教育，依法调处化解社会矛盾纠纷，为维护社会安全稳定筑牢严密法治防线。</w:t>
      </w:r>
      <w:r>
        <w:rPr>
          <w:rFonts w:hint="eastAsia" w:ascii="仿宋_GB2312" w:hAnsi="仿宋_GB2312" w:cs="仿宋_GB2312"/>
          <w:szCs w:val="32"/>
          <w:lang w:eastAsia="zh-CN"/>
        </w:rPr>
        <w:t>现将</w:t>
      </w:r>
      <w:r>
        <w:rPr>
          <w:rFonts w:hint="default" w:ascii="仿宋_GB2312" w:hAnsi="仿宋_GB2312" w:cs="仿宋_GB2312"/>
          <w:szCs w:val="32"/>
          <w:lang w:eastAsia="zh-CN"/>
        </w:rPr>
        <w:t>我委</w:t>
      </w:r>
      <w:r>
        <w:rPr>
          <w:rFonts w:hint="eastAsia" w:ascii="仿宋_GB2312" w:hAnsi="仿宋_GB2312" w:cs="仿宋_GB2312"/>
          <w:szCs w:val="32"/>
          <w:lang w:eastAsia="zh-CN"/>
        </w:rPr>
        <w:t>202</w:t>
      </w:r>
      <w:r>
        <w:rPr>
          <w:rFonts w:hint="default" w:ascii="仿宋_GB2312" w:hAnsi="仿宋_GB2312" w:cs="仿宋_GB2312"/>
          <w:szCs w:val="32"/>
          <w:lang w:eastAsia="zh-CN"/>
        </w:rPr>
        <w:t>1</w:t>
      </w:r>
      <w:r>
        <w:rPr>
          <w:rFonts w:hint="eastAsia" w:ascii="仿宋_GB2312" w:hAnsi="仿宋_GB2312" w:cs="仿宋_GB2312"/>
          <w:szCs w:val="32"/>
          <w:lang w:eastAsia="zh-CN"/>
        </w:rPr>
        <w:t>年法治政府建设工作情况报告如下：</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Cs w:val="32"/>
          <w:lang w:val="en-US" w:eastAsia="zh-CN"/>
        </w:rPr>
      </w:pPr>
      <w:r>
        <w:rPr>
          <w:rFonts w:hint="eastAsia" w:ascii="黑体" w:hAnsi="黑体" w:eastAsia="黑体" w:cs="仿宋_GB2312"/>
          <w:szCs w:val="32"/>
          <w:lang w:eastAsia="zh-CN"/>
        </w:rPr>
        <w:t>一、深入学习宣传贯彻习近平法治思想情况</w:t>
      </w:r>
    </w:p>
    <w:p>
      <w:pPr>
        <w:pStyle w:val="18"/>
        <w:keepNext w:val="0"/>
        <w:keepLines w:val="0"/>
        <w:pageBreakBefore w:val="0"/>
        <w:widowControl w:val="0"/>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坚持将习近平法治思想</w:t>
      </w:r>
      <w:bookmarkStart w:id="0" w:name="_GoBack"/>
      <w:bookmarkEnd w:id="0"/>
      <w:r>
        <w:rPr>
          <w:rFonts w:hint="eastAsia" w:ascii="仿宋_GB2312" w:hAnsi="仿宋_GB2312" w:cs="仿宋_GB2312"/>
          <w:szCs w:val="32"/>
          <w:lang w:eastAsia="zh-CN"/>
        </w:rPr>
        <w:t>纳入干部职工理论学习的重要内容，把学习宣传贯彻习近平法治思想与政法队伍教育整顿、党史学习教育紧密结合，强化科学理论武装，深化法治理念</w:t>
      </w:r>
      <w:r>
        <w:rPr>
          <w:rFonts w:hint="eastAsia" w:ascii="楷体" w:hAnsi="楷体" w:eastAsia="楷体" w:cs="方正楷体_GBK"/>
          <w:b w:val="0"/>
          <w:bCs w:val="0"/>
          <w:szCs w:val="32"/>
          <w:lang w:val="en-US" w:eastAsia="zh-CN"/>
        </w:rPr>
        <w:t>，</w:t>
      </w:r>
      <w:r>
        <w:rPr>
          <w:rFonts w:hint="eastAsia" w:ascii="仿宋_GB2312" w:hAnsi="仿宋_GB2312" w:cs="仿宋_GB2312"/>
          <w:szCs w:val="32"/>
          <w:lang w:eastAsia="zh-CN"/>
        </w:rPr>
        <w:t>进一步增强干部职工依法履职的政治自觉。</w:t>
      </w:r>
      <w:r>
        <w:rPr>
          <w:rFonts w:hint="eastAsia" w:ascii="仿宋_GB2312" w:hAnsi="仿宋_GB2312" w:cs="仿宋_GB2312"/>
          <w:b w:val="0"/>
          <w:bCs w:val="0"/>
          <w:szCs w:val="32"/>
          <w:lang w:eastAsia="zh-CN"/>
        </w:rPr>
        <w:t>一是</w:t>
      </w:r>
      <w:r>
        <w:rPr>
          <w:rFonts w:hint="eastAsia" w:ascii="仿宋_GB2312" w:hAnsi="仿宋_GB2312" w:cs="仿宋_GB2312"/>
          <w:szCs w:val="32"/>
          <w:lang w:eastAsia="zh-CN"/>
        </w:rPr>
        <w:t>开展集中学习。多次召开理论学习中心组（扩大）学习会议开展专题学习，集中学习了中央全面依法治国工作会议精神、《习近平论坚持全面依法治国》和《中共中央关于全面推进依法治国若干重大问题的决定》。组织收听收看</w:t>
      </w:r>
      <w:r>
        <w:rPr>
          <w:rFonts w:hint="default" w:ascii="仿宋_GB2312" w:hAnsi="仿宋_GB2312" w:cs="仿宋_GB2312"/>
          <w:szCs w:val="32"/>
          <w:lang w:eastAsia="zh-CN"/>
        </w:rPr>
        <w:t>全省、</w:t>
      </w:r>
      <w:r>
        <w:rPr>
          <w:rFonts w:hint="eastAsia" w:ascii="仿宋_GB2312" w:hAnsi="仿宋_GB2312" w:cs="仿宋_GB2312"/>
          <w:szCs w:val="32"/>
          <w:lang w:eastAsia="zh-CN"/>
        </w:rPr>
        <w:t>全市习近平法治思想专题</w:t>
      </w:r>
      <w:r>
        <w:rPr>
          <w:rFonts w:hint="default" w:ascii="仿宋_GB2312" w:hAnsi="仿宋_GB2312" w:cs="仿宋_GB2312"/>
          <w:szCs w:val="32"/>
          <w:lang w:eastAsia="zh-CN"/>
        </w:rPr>
        <w:t>学习</w:t>
      </w:r>
      <w:r>
        <w:rPr>
          <w:rFonts w:hint="eastAsia" w:ascii="仿宋_GB2312" w:hAnsi="仿宋_GB2312" w:cs="仿宋_GB2312"/>
          <w:szCs w:val="32"/>
          <w:lang w:eastAsia="zh-CN"/>
        </w:rPr>
        <w:t>讲座。二是强化个人自学。为全体干部购买了《习近平论坚持全面依法治</w:t>
      </w:r>
      <w:r>
        <w:rPr>
          <w:rFonts w:hint="default" w:ascii="仿宋_GB2312" w:hAnsi="仿宋_GB2312" w:cs="仿宋_GB2312"/>
          <w:szCs w:val="32"/>
          <w:lang w:eastAsia="zh-CN"/>
        </w:rPr>
        <w:t>国</w:t>
      </w:r>
      <w:r>
        <w:rPr>
          <w:rFonts w:hint="eastAsia" w:ascii="仿宋_GB2312" w:hAnsi="仿宋_GB2312" w:cs="仿宋_GB2312"/>
          <w:szCs w:val="32"/>
          <w:lang w:eastAsia="zh-CN"/>
        </w:rPr>
        <w:t>》，结合工作实际学原文、悟思想。</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仿宋_GB2312"/>
          <w:szCs w:val="32"/>
          <w:lang w:eastAsia="zh-CN"/>
        </w:rPr>
      </w:pPr>
      <w:r>
        <w:rPr>
          <w:rFonts w:hint="eastAsia" w:ascii="黑体" w:hAnsi="黑体" w:eastAsia="黑体" w:cs="仿宋_GB2312"/>
          <w:szCs w:val="32"/>
          <w:lang w:eastAsia="zh-CN"/>
        </w:rPr>
        <w:t>二、积极学习《法治政府建设实施纲要（</w:t>
      </w:r>
      <w:r>
        <w:rPr>
          <w:rFonts w:hint="eastAsia" w:ascii="黑体" w:hAnsi="黑体" w:eastAsia="黑体" w:cs="仿宋_GB2312"/>
          <w:szCs w:val="32"/>
          <w:lang w:val="en-US" w:eastAsia="zh-CN"/>
        </w:rPr>
        <w:t>2021-2025年</w:t>
      </w:r>
      <w:r>
        <w:rPr>
          <w:rFonts w:hint="eastAsia" w:ascii="黑体" w:hAnsi="黑体" w:eastAsia="黑体" w:cs="仿宋_GB2312"/>
          <w:szCs w:val="32"/>
          <w:lang w:eastAsia="zh-CN"/>
        </w:rPr>
        <w:t>）》，贯彻落实依法治区工作要点情况</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组织全体干部职工认真学习《法治政府建设实施纲要（2021-2025年）》，将学习宣传贯彻习近平法治思想和贯彻落实《纲要》结合起来，进一步强化法治思维、法治意识。结合政法职能，严格贯彻落实2021年全面依法治区工作要点，将牵头负责的项目明确责任股室、责任人，分工负责推进落实。一是扎实推进扫黑除恶常态化。坚持标本兼治，在全区范围内持续开展十大行业领域专项整治行动。一批涉农业领域、成品油、交通运输、医疗、信息网络、工程建设、自然资源、金融贷款、校园周边等乱象得到了有效整治。二是统筹推进全区政法队伍教育整顿工作。坚持把教育整顿作为“一把手工程”来抓，区委主要领导多次主持召开全区教育整顿各个环节的动员部署会和工作推进会，强力推进全区政法队伍教育整顿，扎实抓好学习教育、查纠整改、总结提升、“回头看”等各个环节工作。</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黑体" w:hAnsi="黑体" w:eastAsia="黑体" w:cs="仿宋_GB2312"/>
          <w:szCs w:val="32"/>
          <w:lang w:eastAsia="zh-CN"/>
        </w:rPr>
      </w:pPr>
      <w:r>
        <w:rPr>
          <w:rFonts w:hint="eastAsia" w:ascii="黑体" w:hAnsi="黑体" w:eastAsia="黑体" w:cs="仿宋_GB2312"/>
          <w:szCs w:val="32"/>
          <w:lang w:eastAsia="zh-CN"/>
        </w:rPr>
        <w:t>三、学习宣传贯彻行政处罚法、重大行政决策程序暂行条例等新施行、新修订法律法规情况</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bidi="ar-SA"/>
        </w:rPr>
        <w:t>坚持将及时跟进学习新施行、新修订法律法规作为干部职工理论学习的立足点之一，组织全体干部职工学习了《中华人民共和国行政处罚法》《重大行政决策程序暂行条例》《中华人民共和国安全生产法》《中华人民共和国公职人员政务处分法》《中国共产党政法工作条例》《中国共产党国有企业基层组织工作条例（试行）》等法律法规，及时更新法治知识，以最新的法治理念指导实践工作，全面依法履行职能。</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cs="仿宋_GB2312"/>
          <w:szCs w:val="32"/>
          <w:lang w:eastAsia="zh-CN"/>
        </w:rPr>
        <w:t>四、</w:t>
      </w:r>
      <w:r>
        <w:rPr>
          <w:rFonts w:hint="default" w:ascii="黑体" w:hAnsi="黑体" w:eastAsia="黑体" w:cs="仿宋_GB2312"/>
          <w:szCs w:val="32"/>
          <w:lang w:eastAsia="zh-CN"/>
        </w:rPr>
        <w:t>2021年</w:t>
      </w:r>
      <w:r>
        <w:rPr>
          <w:rFonts w:hint="eastAsia" w:ascii="黑体" w:hAnsi="黑体" w:eastAsia="黑体" w:cs="仿宋_GB2312"/>
          <w:szCs w:val="32"/>
          <w:lang w:eastAsia="zh-CN"/>
        </w:rPr>
        <w:t>度</w:t>
      </w:r>
      <w:r>
        <w:rPr>
          <w:rFonts w:hint="default" w:ascii="黑体" w:hAnsi="黑体" w:eastAsia="黑体" w:cs="仿宋_GB2312"/>
          <w:szCs w:val="32"/>
          <w:lang w:eastAsia="zh-CN"/>
        </w:rPr>
        <w:t>主要负责人履行推进法治建设第一责任人职责、</w:t>
      </w:r>
      <w:r>
        <w:rPr>
          <w:rFonts w:hint="eastAsia" w:ascii="黑体" w:hAnsi="黑体" w:eastAsia="黑体" w:cs="仿宋_GB2312"/>
          <w:szCs w:val="32"/>
          <w:lang w:eastAsia="zh-CN"/>
        </w:rPr>
        <w:t>加强</w:t>
      </w:r>
      <w:r>
        <w:rPr>
          <w:rFonts w:hint="default" w:ascii="黑体" w:hAnsi="黑体" w:eastAsia="黑体" w:cs="仿宋_GB2312"/>
          <w:szCs w:val="32"/>
          <w:lang w:eastAsia="zh-CN"/>
        </w:rPr>
        <w:t>法治政府建设情况</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我委主要负责同志高度重视法治政府建设工作，切实履行主体责任。统筹协调我委全面贯彻落实法治政府建设各项工作部署，召开班子会议专题研究法治建设有关事项。组织全体干部职工认真学习贯彻落实全区关于法治政府建设各项工作部署，加强法治学习宣传教育，依法抓细抓实政治安全、维护社会稳定、调处化解社会矛盾纠纷、基层综合社会治理、平安清新建设、政法队伍教育整顿等政法维稳各项工作，为坚决打赢疫情防控阻击战、推动全区经济高质量快发展营造稳定安全的社会环境。</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cs="仿宋_GB2312"/>
          <w:szCs w:val="32"/>
          <w:lang w:eastAsia="zh-CN"/>
        </w:rPr>
        <w:t>五、</w:t>
      </w:r>
      <w:r>
        <w:rPr>
          <w:rFonts w:hint="eastAsia" w:ascii="黑体" w:hAnsi="黑体" w:eastAsia="黑体" w:cs="仿宋_GB2312"/>
          <w:szCs w:val="32"/>
          <w:lang w:val="en-US" w:eastAsia="zh-CN"/>
        </w:rPr>
        <w:t>2021年度推进法治政府建设的主要举措和成效</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bidi="ar-SA"/>
        </w:rPr>
      </w:pPr>
      <w:r>
        <w:rPr>
          <w:rFonts w:hint="eastAsia" w:ascii="楷体" w:hAnsi="楷体" w:eastAsia="楷体" w:cs="方正楷体_GBK"/>
          <w:b w:val="0"/>
          <w:bCs w:val="0"/>
          <w:kern w:val="2"/>
          <w:sz w:val="32"/>
          <w:szCs w:val="32"/>
          <w:lang w:eastAsia="zh-CN" w:bidi="ar-SA"/>
        </w:rPr>
        <w:t>（一）强化排查管控，常态化推进疫情防控。</w:t>
      </w:r>
      <w:r>
        <w:rPr>
          <w:rFonts w:hint="eastAsia" w:ascii="仿宋_GB2312" w:hAnsi="仿宋_GB2312" w:eastAsia="仿宋_GB2312" w:cs="仿宋_GB2312"/>
          <w:kern w:val="2"/>
          <w:sz w:val="32"/>
          <w:szCs w:val="32"/>
          <w:lang w:eastAsia="zh-CN" w:bidi="ar-SA"/>
        </w:rPr>
        <w:t>严格贯彻落实上级关于疫情防控有关文件精神，在法治轨道上统筹推进疫情防控工作。坚持把依法做好疫情防控工作作为一项重大政治任务来抓紧抓细抓实，严格落实“四个一”机制，加强组织领导，切实抓好区、镇、村“三人小组”工作，强化重点群体网格化排查管控，严守疫情防控第一道防线。</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eastAsia="zh-CN" w:bidi="ar-SA"/>
        </w:rPr>
      </w:pPr>
      <w:r>
        <w:rPr>
          <w:rFonts w:hint="eastAsia" w:ascii="楷体" w:hAnsi="楷体" w:eastAsia="楷体" w:cs="方正楷体_GBK"/>
          <w:b w:val="0"/>
          <w:bCs w:val="0"/>
          <w:kern w:val="2"/>
          <w:sz w:val="32"/>
          <w:szCs w:val="32"/>
          <w:lang w:eastAsia="zh-CN" w:bidi="ar-SA"/>
        </w:rPr>
        <w:t>（二）充分发挥人民调解功能，依法有效化解矛盾纠纷。</w:t>
      </w:r>
      <w:r>
        <w:rPr>
          <w:rFonts w:hint="eastAsia" w:ascii="仿宋_GB2312" w:hAnsi="仿宋_GB2312" w:eastAsia="仿宋_GB2312" w:cs="仿宋_GB2312"/>
          <w:kern w:val="2"/>
          <w:sz w:val="32"/>
          <w:szCs w:val="32"/>
          <w:lang w:eastAsia="zh-CN" w:bidi="ar-SA"/>
        </w:rPr>
        <w:t>一是依托区联调共治中心统筹协调各领域、各部门、各专业调解力量联动配合调处矛盾纠纷。</w:t>
      </w:r>
      <w:r>
        <w:rPr>
          <w:rFonts w:hint="eastAsia" w:ascii="仿宋_GB2312" w:hAnsi="仿宋_GB2312" w:eastAsia="仿宋_GB2312" w:cs="仿宋_GB2312"/>
          <w:color w:val="auto"/>
          <w:kern w:val="2"/>
          <w:sz w:val="32"/>
          <w:szCs w:val="32"/>
          <w:lang w:eastAsia="zh-CN" w:bidi="ar-SA"/>
        </w:rPr>
        <w:t>远程法律服务工作站举办线上法律讲座咨询活动</w:t>
      </w:r>
      <w:r>
        <w:rPr>
          <w:rFonts w:hint="eastAsia" w:ascii="仿宋_GB2312" w:hAnsi="仿宋_GB2312" w:eastAsia="仿宋_GB2312" w:cs="仿宋_GB2312"/>
          <w:color w:val="auto"/>
          <w:kern w:val="2"/>
          <w:sz w:val="32"/>
          <w:szCs w:val="32"/>
          <w:lang w:val="en-US" w:eastAsia="zh-CN" w:bidi="ar-SA"/>
        </w:rPr>
        <w:t>26</w:t>
      </w:r>
      <w:r>
        <w:rPr>
          <w:rFonts w:hint="eastAsia" w:ascii="仿宋_GB2312" w:hAnsi="仿宋_GB2312" w:eastAsia="仿宋_GB2312" w:cs="仿宋_GB2312"/>
          <w:color w:val="auto"/>
          <w:kern w:val="2"/>
          <w:sz w:val="32"/>
          <w:szCs w:val="32"/>
          <w:lang w:eastAsia="zh-CN" w:bidi="ar-SA"/>
        </w:rPr>
        <w:t>场。二是建立完善矛盾纠纷多元化解机制。健全专职调解员队伍，建立镇级人民调解委员会派驻公安派出所工作室9间。</w:t>
      </w:r>
      <w:r>
        <w:rPr>
          <w:rFonts w:hint="eastAsia" w:ascii="仿宋_GB2312" w:hAnsi="仿宋_GB2312" w:eastAsia="仿宋_GB2312" w:cs="仿宋_GB2312"/>
          <w:kern w:val="2"/>
          <w:sz w:val="32"/>
          <w:szCs w:val="32"/>
          <w:lang w:eastAsia="zh-CN" w:bidi="ar-SA"/>
        </w:rPr>
        <w:t>促进行业调解，壮大行业性专业性调解力量，不断规范道路交通、劳动争议等多个热点领域人民调解力量。三是依托“网格化＋信息化”工作体系排查化解基层矛盾纠纷。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方正仿宋_GBK"/>
          <w:sz w:val="32"/>
          <w:szCs w:val="32"/>
        </w:rPr>
      </w:pPr>
      <w:r>
        <w:rPr>
          <w:rFonts w:hint="eastAsia" w:ascii="楷体" w:hAnsi="楷体" w:eastAsia="楷体" w:cs="方正楷体_GBK"/>
          <w:b w:val="0"/>
          <w:bCs w:val="0"/>
          <w:sz w:val="32"/>
          <w:szCs w:val="32"/>
        </w:rPr>
        <w:t>（</w:t>
      </w:r>
      <w:r>
        <w:rPr>
          <w:rFonts w:hint="eastAsia" w:ascii="楷体" w:hAnsi="楷体" w:eastAsia="楷体" w:cs="方正楷体_GBK"/>
          <w:b w:val="0"/>
          <w:bCs w:val="0"/>
          <w:sz w:val="32"/>
          <w:szCs w:val="32"/>
          <w:lang w:eastAsia="zh-CN"/>
        </w:rPr>
        <w:t>三</w:t>
      </w:r>
      <w:r>
        <w:rPr>
          <w:rFonts w:hint="eastAsia" w:ascii="楷体" w:hAnsi="楷体" w:eastAsia="楷体" w:cs="方正楷体_GBK"/>
          <w:b w:val="0"/>
          <w:bCs w:val="0"/>
          <w:sz w:val="32"/>
          <w:szCs w:val="32"/>
        </w:rPr>
        <w:t>）积极开展法治宣传，营造法治清新良好氛围。</w:t>
      </w:r>
      <w:r>
        <w:rPr>
          <w:rFonts w:hint="eastAsia" w:ascii="仿宋_GB2312" w:hAnsi="仿宋_GB2312" w:eastAsia="仿宋_GB2312" w:cs="方正仿宋_GBK"/>
          <w:sz w:val="32"/>
          <w:szCs w:val="32"/>
        </w:rPr>
        <w:t>结合平安清新、法治清新建设，开展了一系列法治宣传服务活动，进一步提升群众的法治意识，维护自身合法权益。一是开展法律咨询和法治宣传活动。4月1日上午，联合清远市党委政法委共同在清新区山塘镇联合开展“我为群众办实事”实践活动，为当地群众提供法律咨询和社会治理宣传服务。二是开展“双百”报告会。9月15日，举办了“百名法学家百场报告会”暨南粤法治报告会清新区委理论学习中心组专场，邀请了省法学会副会长、省委政法委原一级巡视员邓远强进行专题授课。三是开展民法典专题宣讲活动。分别在5月20日和9月26日在太和镇向群社区举办了两场“民法典宣讲乡村行”活动。四是开展“蓝丝带•平安法治进万家”法治宣传活动12场次，到太和镇明霞社区和建设社区等开展法律咨询和法治宣传服务活动，积极为群众、学生提供防范邪教、扫黑除恶、“扫黄打非”、社区治理等法治宣传服务。</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cs="仿宋_GB2312"/>
          <w:szCs w:val="32"/>
          <w:lang w:eastAsia="zh-CN"/>
        </w:rPr>
        <w:t>六、</w:t>
      </w:r>
      <w:r>
        <w:rPr>
          <w:rFonts w:hint="eastAsia" w:ascii="黑体" w:hAnsi="黑体" w:eastAsia="黑体" w:cs="仿宋_GB2312"/>
          <w:szCs w:val="32"/>
          <w:lang w:val="en-US" w:eastAsia="zh-CN"/>
        </w:rPr>
        <w:t>2021年度推进法治政府建设存在的不足和原因</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方正仿宋_GBK"/>
          <w:kern w:val="2"/>
          <w:sz w:val="32"/>
          <w:szCs w:val="32"/>
          <w:lang w:val="en-US" w:eastAsia="zh-CN"/>
        </w:rPr>
      </w:pPr>
      <w:r>
        <w:rPr>
          <w:rFonts w:hint="eastAsia" w:ascii="仿宋_GB2312" w:hAnsi="仿宋_GB2312" w:eastAsia="仿宋_GB2312" w:cs="方正仿宋_GBK"/>
          <w:kern w:val="2"/>
          <w:sz w:val="32"/>
          <w:szCs w:val="32"/>
          <w:lang w:val="en-US" w:eastAsia="zh-CN"/>
        </w:rPr>
        <w:t>2021年，我委认真贯彻落实全区法治政府建设工作总体部署和要求，取得了一定成效，但亦存在一些问题和不足</w:t>
      </w:r>
      <w:r>
        <w:rPr>
          <w:rFonts w:hint="eastAsia" w:ascii="仿宋_GB2312" w:hAnsi="仿宋_GB2312" w:eastAsia="仿宋_GB2312" w:cs="方正仿宋_GBK"/>
          <w:kern w:val="2"/>
          <w:sz w:val="32"/>
          <w:szCs w:val="32"/>
          <w:lang w:eastAsia="zh-CN"/>
        </w:rPr>
        <w:t>，例如，</w:t>
      </w:r>
      <w:r>
        <w:rPr>
          <w:rFonts w:hint="eastAsia" w:ascii="仿宋_GB2312" w:hAnsi="仿宋_GB2312" w:eastAsia="仿宋_GB2312" w:cs="方正仿宋_GBK"/>
          <w:kern w:val="2"/>
          <w:sz w:val="32"/>
          <w:szCs w:val="32"/>
          <w:lang w:val="en-US" w:eastAsia="zh-CN"/>
        </w:rPr>
        <w:t>随着经济社会的日益发展，人民群众的矛盾纠纷呈现出复杂、多样的趋势，对于政法干部运用法治思维法治方式处理问题的能力提出了更高的要求</w:t>
      </w:r>
      <w:r>
        <w:rPr>
          <w:rFonts w:hint="eastAsia" w:ascii="仿宋_GB2312" w:hAnsi="仿宋_GB2312" w:eastAsia="仿宋_GB2312" w:cs="方正仿宋_GBK"/>
          <w:kern w:val="2"/>
          <w:sz w:val="32"/>
          <w:szCs w:val="32"/>
          <w:lang w:eastAsia="zh-CN"/>
        </w:rPr>
        <w:t>。</w:t>
      </w:r>
      <w:r>
        <w:rPr>
          <w:rFonts w:hint="eastAsia" w:ascii="仿宋_GB2312" w:hAnsi="仿宋_GB2312" w:eastAsia="仿宋_GB2312" w:cs="方正仿宋_GBK"/>
          <w:kern w:val="2"/>
          <w:sz w:val="32"/>
          <w:szCs w:val="32"/>
          <w:lang w:val="en-US" w:eastAsia="zh-CN"/>
        </w:rPr>
        <w:t>群众安全感、政法工作满意度和平安创建知晓率仍需进一步提升。</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lang w:val="en-US" w:eastAsia="zh-CN" w:bidi="ar-SA"/>
        </w:rPr>
      </w:pPr>
      <w:r>
        <w:rPr>
          <w:rFonts w:hint="eastAsia" w:ascii="黑体" w:hAnsi="黑体" w:eastAsia="黑体" w:cs="仿宋_GB2312"/>
          <w:szCs w:val="32"/>
          <w:lang w:eastAsia="zh-CN"/>
        </w:rPr>
        <w:t>七、</w:t>
      </w:r>
      <w:r>
        <w:rPr>
          <w:rFonts w:hint="eastAsia" w:ascii="黑体" w:hAnsi="黑体" w:eastAsia="黑体" w:cs="仿宋_GB2312"/>
          <w:szCs w:val="32"/>
          <w:lang w:val="en-US" w:eastAsia="zh-CN"/>
        </w:rPr>
        <w:t>下一年度推进法治政府建设的主要安排</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方正仿宋_GBK"/>
          <w:kern w:val="2"/>
          <w:sz w:val="32"/>
          <w:szCs w:val="32"/>
          <w:lang w:eastAsia="zh-CN"/>
        </w:rPr>
      </w:pPr>
      <w:r>
        <w:rPr>
          <w:rFonts w:hint="eastAsia" w:ascii="仿宋_GB2312" w:hAnsi="仿宋_GB2312" w:eastAsia="仿宋_GB2312" w:cs="方正仿宋_GBK"/>
          <w:kern w:val="2"/>
          <w:sz w:val="32"/>
          <w:szCs w:val="32"/>
          <w:lang w:val="en-US" w:eastAsia="zh-CN"/>
        </w:rPr>
        <w:t>2022年，</w:t>
      </w:r>
      <w:r>
        <w:rPr>
          <w:rFonts w:hint="eastAsia" w:ascii="仿宋_GB2312" w:hAnsi="仿宋_GB2312" w:eastAsia="仿宋_GB2312" w:cs="方正仿宋_GBK"/>
          <w:kern w:val="2"/>
          <w:sz w:val="32"/>
          <w:szCs w:val="32"/>
          <w:lang w:eastAsia="zh-CN"/>
        </w:rPr>
        <w:t>我委将</w:t>
      </w:r>
      <w:r>
        <w:rPr>
          <w:rFonts w:hint="eastAsia" w:ascii="仿宋_GB2312" w:hAnsi="仿宋_GB2312" w:eastAsia="仿宋_GB2312" w:cs="方正仿宋_GBK"/>
          <w:kern w:val="2"/>
          <w:sz w:val="32"/>
          <w:szCs w:val="32"/>
          <w:lang w:val="en-US" w:eastAsia="zh-CN"/>
        </w:rPr>
        <w:t>继续认真贯彻落实区委关于</w:t>
      </w:r>
      <w:r>
        <w:rPr>
          <w:rFonts w:hint="eastAsia" w:ascii="仿宋_GB2312" w:hAnsi="仿宋_GB2312" w:eastAsia="仿宋_GB2312" w:cs="方正仿宋_GBK"/>
          <w:kern w:val="2"/>
          <w:sz w:val="32"/>
          <w:szCs w:val="32"/>
          <w:lang w:eastAsia="zh-CN"/>
        </w:rPr>
        <w:t>全面推进</w:t>
      </w:r>
      <w:r>
        <w:rPr>
          <w:rFonts w:hint="eastAsia" w:ascii="仿宋_GB2312" w:hAnsi="仿宋_GB2312" w:eastAsia="仿宋_GB2312" w:cs="方正仿宋_GBK"/>
          <w:kern w:val="2"/>
          <w:sz w:val="32"/>
          <w:szCs w:val="32"/>
          <w:lang w:val="en-US" w:eastAsia="zh-CN"/>
        </w:rPr>
        <w:t>依法治区</w:t>
      </w:r>
      <w:r>
        <w:rPr>
          <w:rFonts w:hint="eastAsia" w:ascii="仿宋_GB2312" w:hAnsi="仿宋_GB2312" w:eastAsia="仿宋_GB2312" w:cs="方正仿宋_GBK"/>
          <w:kern w:val="2"/>
          <w:sz w:val="32"/>
          <w:szCs w:val="32"/>
          <w:lang w:eastAsia="zh-CN"/>
        </w:rPr>
        <w:t>、法治政府建设</w:t>
      </w:r>
      <w:r>
        <w:rPr>
          <w:rFonts w:hint="eastAsia" w:ascii="仿宋_GB2312" w:hAnsi="仿宋_GB2312" w:eastAsia="仿宋_GB2312" w:cs="方正仿宋_GBK"/>
          <w:kern w:val="2"/>
          <w:sz w:val="32"/>
          <w:szCs w:val="32"/>
          <w:lang w:val="en-US" w:eastAsia="zh-CN"/>
        </w:rPr>
        <w:t>的工作部署，</w:t>
      </w:r>
      <w:r>
        <w:rPr>
          <w:rFonts w:hint="eastAsia" w:ascii="仿宋_GB2312" w:hAnsi="仿宋_GB2312" w:eastAsia="仿宋_GB2312" w:cs="方正仿宋_GBK"/>
          <w:kern w:val="2"/>
          <w:sz w:val="32"/>
          <w:szCs w:val="32"/>
          <w:lang w:eastAsia="zh-CN"/>
        </w:rPr>
        <w:t>抓实抓细区委政法委牵头抓总项目，确保全面依法治区工作任务落到实处，进一步发挥区委政法委在推进全区法治水平的积极作用。</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方正楷体_GBK" w:hAnsi="方正楷体_GBK" w:eastAsia="方正楷体_GBK" w:cs="方正楷体_GBK"/>
          <w:b w:val="0"/>
          <w:bCs w:val="0"/>
          <w:kern w:val="2"/>
          <w:sz w:val="32"/>
          <w:szCs w:val="32"/>
          <w:lang w:eastAsia="zh-CN"/>
        </w:rPr>
      </w:pPr>
      <w:r>
        <w:rPr>
          <w:rFonts w:hint="eastAsia" w:ascii="楷体" w:hAnsi="楷体" w:eastAsia="楷体" w:cs="方正楷体_GBK"/>
          <w:b w:val="0"/>
          <w:bCs w:val="0"/>
          <w:kern w:val="2"/>
          <w:sz w:val="32"/>
          <w:szCs w:val="32"/>
          <w:lang w:eastAsia="zh-CN"/>
        </w:rPr>
        <w:t>深入学习贯彻习近平法治思想，统筹推进法治建设向纵深发展。</w:t>
      </w:r>
      <w:r>
        <w:rPr>
          <w:rFonts w:hint="eastAsia" w:ascii="仿宋_GB2312" w:hAnsi="仿宋_GB2312" w:eastAsia="仿宋_GB2312" w:cs="方正仿宋_GBK"/>
          <w:kern w:val="2"/>
          <w:sz w:val="32"/>
          <w:szCs w:val="32"/>
          <w:lang w:eastAsia="zh-CN"/>
        </w:rPr>
        <w:t>一是主要负责同志切实履行推进法治建设第一责任人职责。监督区政法机关依法行政、公正司法，落实“谁执法谁普法”职责，扎实推进法治清新建设。带领全体干部推动全区关于法治政府建设的重要决策部署落实落地，抓细抓实政法委机关法治政府建设各项工作，为维护全区社会稳定大局筑牢严密法治防线。二是加强法治学习宣传教育。结合党史学习教育和理论学习中心组学习会议，持续深入学习习近平法治思想，不断增强“四个意识”，坚定“四个自信”，做到“两个维护”，强化政法干部学法用法的思想自觉。三是提升政法工作水平和能力。善于运用法治思维和法治方式推动矛盾化解、维护社会稳定、应对各类风险，依法依规抓好基层社会矛盾化解各项工作，推动平安清新、法治清新建设取得新成效。</w:t>
      </w:r>
    </w:p>
    <w:p>
      <w:pPr>
        <w:pStyle w:val="8"/>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方正仿宋_GBK"/>
          <w:kern w:val="2"/>
          <w:sz w:val="32"/>
          <w:szCs w:val="32"/>
          <w:lang w:eastAsia="zh-CN"/>
        </w:rPr>
      </w:pPr>
      <w:r>
        <w:rPr>
          <w:rFonts w:hint="eastAsia" w:ascii="楷体" w:hAnsi="楷体" w:eastAsia="楷体" w:cs="方正楷体_GBK"/>
          <w:b w:val="0"/>
          <w:bCs w:val="0"/>
          <w:kern w:val="2"/>
          <w:sz w:val="32"/>
          <w:szCs w:val="32"/>
          <w:lang w:eastAsia="zh-CN"/>
        </w:rPr>
        <w:t>创新基层社会治理，健全多元预防调处化解机制。</w:t>
      </w:r>
      <w:r>
        <w:rPr>
          <w:rFonts w:hint="eastAsia" w:ascii="仿宋_GB2312" w:hAnsi="仿宋_GB2312" w:eastAsia="仿宋_GB2312" w:cs="方正仿宋_GBK"/>
          <w:kern w:val="2"/>
          <w:sz w:val="32"/>
          <w:szCs w:val="32"/>
          <w:lang w:eastAsia="zh-CN"/>
        </w:rPr>
        <w:t>积极推动市域社会治理现代化试点，深入推进“网格化＋信息化”“网格员＋信息员”建设工作。学习借鉴新时代“枫桥经验”，努力把一般性矛盾问题解决在基层、化解在萌芽。发挥人民调解的积极作用，加大对矛盾纠纷的化解力度，切实把矛盾纠纷化解处置好。依托区联调共治中心，积极发挥多元解纷、诉调对接和远程法律服务三个工作站在依法、快速调解群众矛盾纠纷方面的积极作用，促进矛盾纠纷得到有效调处化解。</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方正仿宋_GBK"/>
          <w:kern w:val="2"/>
          <w:sz w:val="32"/>
          <w:szCs w:val="32"/>
          <w:lang w:eastAsia="zh-CN"/>
        </w:rPr>
      </w:pPr>
      <w:r>
        <w:rPr>
          <w:rFonts w:hint="eastAsia" w:ascii="楷体" w:hAnsi="楷体" w:eastAsia="楷体" w:cs="方正楷体_GBK"/>
          <w:kern w:val="2"/>
          <w:sz w:val="32"/>
          <w:szCs w:val="32"/>
          <w:lang w:eastAsia="zh-CN"/>
        </w:rPr>
        <w:t>（三）加强法治宣传工作，进一步提升群众“两度一率”。</w:t>
      </w:r>
      <w:r>
        <w:rPr>
          <w:rFonts w:hint="eastAsia" w:ascii="仿宋_GB2312" w:hAnsi="仿宋_GB2312" w:eastAsia="仿宋_GB2312" w:cs="方正仿宋_GBK"/>
          <w:kern w:val="2"/>
          <w:sz w:val="32"/>
          <w:szCs w:val="32"/>
          <w:lang w:eastAsia="zh-CN"/>
        </w:rPr>
        <w:t>多渠道多形式开展“蓝丝带•平安法治进万家”等法律宣传活动，提高群众尊法学法守法用法意识，引导群众运用法治意识和法治思维依法依规维护自身合法权益，为推进法治清新建设营造良好的氛围。积极开展“平安+满意”等平安建设活动，加大平安建设宣传力度和覆盖面，切实提高全区的群众安全感、对政法工作满意度和平安创建知晓率。</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_GB2312" w:hAnsi="仿宋_GB2312" w:eastAsia="仿宋_GB2312"/>
          <w:lang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3200" w:firstLineChars="1000"/>
        <w:jc w:val="both"/>
        <w:textAlignment w:val="auto"/>
        <w:outlineLvl w:val="9"/>
        <w:rPr>
          <w:rFonts w:hint="eastAsia" w:ascii="仿宋_GB2312" w:hAnsi="仿宋_GB2312" w:eastAsia="仿宋_GB2312"/>
          <w:lang w:eastAsia="zh-CN"/>
        </w:rPr>
      </w:pPr>
      <w:r>
        <w:rPr>
          <w:rFonts w:hint="eastAsia" w:ascii="仿宋_GB2312" w:hAnsi="仿宋_GB2312" w:eastAsia="仿宋_GB2312"/>
          <w:lang w:eastAsia="zh-CN"/>
        </w:rPr>
        <w:t>中共清远市清新区委政法委员会</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4160" w:firstLineChars="1300"/>
        <w:jc w:val="both"/>
        <w:textAlignment w:val="auto"/>
        <w:outlineLvl w:val="9"/>
        <w:rPr>
          <w:rFonts w:hint="eastAsia" w:ascii="仿宋_GB2312" w:hAnsi="仿宋_GB2312" w:eastAsia="仿宋_GB2312"/>
          <w:lang w:val="en-US" w:eastAsia="zh-CN"/>
        </w:rPr>
      </w:pPr>
      <w:r>
        <w:rPr>
          <w:rFonts w:hint="eastAsia" w:ascii="仿宋_GB2312" w:hAnsi="仿宋_GB2312" w:eastAsia="仿宋_GB2312"/>
          <w:lang w:val="en-US" w:eastAsia="zh-CN"/>
        </w:rPr>
        <w:t>2022年1月13日</w:t>
      </w: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2000000000000"/>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0A47A1"/>
    <w:rsid w:val="0E0D0AF5"/>
    <w:rsid w:val="12BB1DD2"/>
    <w:rsid w:val="14720829"/>
    <w:rsid w:val="1B257DBA"/>
    <w:rsid w:val="23AC6EB1"/>
    <w:rsid w:val="23FC5272"/>
    <w:rsid w:val="29F2143B"/>
    <w:rsid w:val="31722FDC"/>
    <w:rsid w:val="365F1CD6"/>
    <w:rsid w:val="38892448"/>
    <w:rsid w:val="389C0B31"/>
    <w:rsid w:val="3A1F1C81"/>
    <w:rsid w:val="3A3112E5"/>
    <w:rsid w:val="3E007F9F"/>
    <w:rsid w:val="411037AE"/>
    <w:rsid w:val="42AB52E1"/>
    <w:rsid w:val="4423415A"/>
    <w:rsid w:val="471C0F18"/>
    <w:rsid w:val="4B255C2B"/>
    <w:rsid w:val="4C037737"/>
    <w:rsid w:val="4C327B3C"/>
    <w:rsid w:val="67D91E41"/>
    <w:rsid w:val="6C9A5111"/>
    <w:rsid w:val="703C4139"/>
    <w:rsid w:val="771B79D4"/>
    <w:rsid w:val="780E6A5A"/>
    <w:rsid w:val="7A6A6F3E"/>
    <w:rsid w:val="7FA32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200" w:leftChars="200" w:firstLine="420" w:firstLineChars="200"/>
    </w:pPr>
    <w:rPr>
      <w:rFonts w:ascii="Times New Roman"/>
    </w:rPr>
  </w:style>
  <w:style w:type="paragraph" w:styleId="3">
    <w:name w:val="Body Text Indent"/>
    <w:basedOn w:val="1"/>
    <w:qFormat/>
    <w:uiPriority w:val="0"/>
    <w:pPr>
      <w:ind w:firstLine="63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文本 New"/>
    <w:basedOn w:val="9"/>
    <w:qFormat/>
    <w:uiPriority w:val="0"/>
    <w:rPr>
      <w:rFonts w:ascii="Times New Roman" w:hAnsi="Times New Roman" w:eastAsia="宋体" w:cs="Times New Roman"/>
      <w:sz w:val="32"/>
      <w:szCs w:val="24"/>
    </w:rPr>
  </w:style>
  <w:style w:type="paragraph" w:customStyle="1" w:styleId="9">
    <w:name w:val="正文 New New New New"/>
    <w:next w:val="8"/>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10">
    <w:name w:val="Char"/>
    <w:basedOn w:val="11"/>
    <w:qFormat/>
    <w:uiPriority w:val="0"/>
    <w:pPr>
      <w:widowControl/>
      <w:spacing w:after="160" w:afterLines="0" w:line="240" w:lineRule="exact"/>
      <w:jc w:val="left"/>
    </w:pPr>
  </w:style>
  <w:style w:type="paragraph" w:customStyle="1" w:styleId="11">
    <w:name w:val="正文 New New New New New New New New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2">
    <w:name w:val="正文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正文 New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4">
    <w:name w:val="正文 New"/>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5">
    <w:name w:val="正文 New New New"/>
    <w:qFormat/>
    <w:uiPriority w:val="0"/>
    <w:pPr>
      <w:widowControl w:val="0"/>
      <w:jc w:val="both"/>
    </w:pPr>
    <w:rPr>
      <w:rFonts w:ascii="Calibri" w:hAnsi="Calibri" w:eastAsia="宋体" w:cs="黑体"/>
      <w:kern w:val="2"/>
      <w:sz w:val="21"/>
      <w:szCs w:val="22"/>
      <w:lang w:val="en-US" w:eastAsia="zh-CN"/>
    </w:rPr>
  </w:style>
  <w:style w:type="paragraph" w:customStyle="1" w:styleId="16">
    <w:name w:val="正文 New New New New New New New New New New New New New New New New New New"/>
    <w:next w:val="8"/>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7">
    <w:name w:val="正文 New New New New New"/>
    <w:next w:val="8"/>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正文 New New New New New New New New New New New New New New New New New"/>
    <w:next w:val="8"/>
    <w:qFormat/>
    <w:uiPriority w:val="0"/>
    <w:pPr>
      <w:widowControl w:val="0"/>
      <w:jc w:val="both"/>
    </w:pPr>
    <w:rPr>
      <w:rFonts w:ascii="Times New Roman" w:hAnsi="Times New Roman" w:eastAsia="仿宋_GB2312" w:cstheme="minorBidi"/>
      <w:kern w:val="2"/>
      <w:sz w:val="32"/>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heme="minorBidi"/>
      <w:kern w:val="2"/>
      <w:sz w:val="32"/>
      <w:lang w:val="en-US" w:eastAsia="zh-CN" w:bidi="ar-SA"/>
    </w:rPr>
  </w:style>
  <w:style w:type="paragraph" w:customStyle="1" w:styleId="20">
    <w:name w:val="正文 New New New New New New New"/>
    <w:qFormat/>
    <w:uiPriority w:val="0"/>
    <w:pPr>
      <w:widowControl w:val="0"/>
      <w:jc w:val="both"/>
    </w:pPr>
    <w:rPr>
      <w:rFonts w:ascii="Calibri" w:hAnsi="Calibri" w:eastAsia="宋体" w:cs="黑体"/>
      <w:kern w:val="2"/>
      <w:sz w:val="21"/>
      <w:szCs w:val="24"/>
      <w:lang w:val="en-US" w:eastAsia="zh-CN"/>
    </w:rPr>
  </w:style>
  <w:style w:type="character" w:customStyle="1" w:styleId="21">
    <w:name w:val="页码 New New New New New New New"/>
    <w:basedOn w:val="7"/>
    <w:qFormat/>
    <w:uiPriority w:val="0"/>
    <w:rPr>
      <w:rFonts w:ascii="Times New Roman" w:hAnsi="Times New Roman" w:eastAsia="宋体"/>
    </w:rPr>
  </w:style>
  <w:style w:type="character" w:customStyle="1" w:styleId="22">
    <w:name w:val="页码 New New"/>
    <w:basedOn w:val="7"/>
    <w:qFormat/>
    <w:uiPriority w:val="0"/>
    <w:rPr>
      <w:rFonts w:ascii="Times New Roman" w:hAnsi="Times New Roman" w:eastAsia="宋体"/>
    </w:rPr>
  </w:style>
  <w:style w:type="character" w:customStyle="1" w:styleId="23">
    <w:name w:val="页码 New New New New New New New New New New"/>
    <w:basedOn w:val="7"/>
    <w:qFormat/>
    <w:uiPriority w:val="0"/>
    <w:rPr>
      <w:rFonts w:ascii="Times New Roman" w:hAnsi="Times New Roman" w:eastAsia="宋体"/>
    </w:rPr>
  </w:style>
  <w:style w:type="character" w:customStyle="1" w:styleId="24">
    <w:name w:val="页码 New New New New New New"/>
    <w:basedOn w:val="7"/>
    <w:qFormat/>
    <w:uiPriority w:val="0"/>
    <w:rPr>
      <w:rFonts w:ascii="Times New Roman" w:hAnsi="Times New Roman" w:eastAsia="宋体"/>
    </w:rPr>
  </w:style>
  <w:style w:type="character" w:customStyle="1" w:styleId="25">
    <w:name w:val="页码 New New New New New New New New New"/>
    <w:basedOn w:val="7"/>
    <w:qFormat/>
    <w:uiPriority w:val="0"/>
    <w:rPr>
      <w:rFonts w:ascii="Times New Roman" w:hAnsi="Times New Roman" w:eastAsia="宋体"/>
    </w:rPr>
  </w:style>
  <w:style w:type="character" w:customStyle="1" w:styleId="26">
    <w:name w:val="页码 New"/>
    <w:basedOn w:val="7"/>
    <w:qFormat/>
    <w:uiPriority w:val="0"/>
    <w:rPr>
      <w:rFonts w:ascii="Times New Roman" w:hAnsi="Times New Roman" w:eastAsia="宋体"/>
    </w:rPr>
  </w:style>
  <w:style w:type="character" w:customStyle="1" w:styleId="27">
    <w:name w:val="页码 New New New New New"/>
    <w:basedOn w:val="7"/>
    <w:qFormat/>
    <w:uiPriority w:val="0"/>
    <w:rPr>
      <w:rFonts w:ascii="Times New Roman" w:hAnsi="Times New Roman" w:eastAsia="宋体"/>
    </w:rPr>
  </w:style>
  <w:style w:type="character" w:customStyle="1" w:styleId="28">
    <w:name w:val="页码 New New New New New New New New"/>
    <w:basedOn w:val="7"/>
    <w:qFormat/>
    <w:uiPriority w:val="0"/>
    <w:rPr>
      <w:rFonts w:ascii="Times New Roman" w:hAnsi="Times New Roman" w:eastAsia="宋体"/>
    </w:rPr>
  </w:style>
  <w:style w:type="character" w:customStyle="1" w:styleId="29">
    <w:name w:val="页码 New New New New"/>
    <w:basedOn w:val="7"/>
    <w:qFormat/>
    <w:uiPriority w:val="0"/>
    <w:rPr>
      <w:rFonts w:ascii="Times New Roman" w:hAnsi="Times New Roman" w:eastAsia="宋体"/>
    </w:rPr>
  </w:style>
  <w:style w:type="character" w:customStyle="1" w:styleId="30">
    <w:name w:val="页码 New New New New New New New New New New New"/>
    <w:basedOn w:val="7"/>
    <w:qFormat/>
    <w:uiPriority w:val="0"/>
    <w:rPr>
      <w:rFonts w:ascii="Times New Roman" w:hAnsi="Times New Roman" w:eastAsia="宋体"/>
    </w:rPr>
  </w:style>
  <w:style w:type="character" w:customStyle="1" w:styleId="31">
    <w:name w:val="页码 New New New"/>
    <w:basedOn w:val="7"/>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ngsoft\WPS%20Office\11.8.2.9067\office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2021-12-01T06:51:00Z</dcterms:created>
  <dc:creator>刘敏华</dc:creator>
  <cp:lastModifiedBy>pc1</cp:lastModifiedBy>
  <cp:lastPrinted>2022-01-13T02:08:00Z</cp:lastPrinted>
  <dcterms:modified xsi:type="dcterms:W3CDTF">2022-07-22T08:05:09Z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