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highlight w:val="none"/>
          <w:lang w:val="en-US" w:eastAsia="zh-CN"/>
        </w:rPr>
      </w:pPr>
      <w:bookmarkStart w:id="0" w:name="_Toc4918"/>
      <w:r>
        <w:rPr>
          <w:rFonts w:hint="eastAsia"/>
          <w:highlight w:val="none"/>
          <w:lang w:val="en-US" w:eastAsia="zh-CN"/>
        </w:rPr>
        <w:t>附件1：</w:t>
      </w:r>
      <w:bookmarkEnd w:id="0"/>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yellow"/>
          <w:lang w:val="en-US" w:eastAsia="zh-CN"/>
        </w:rPr>
      </w:pPr>
    </w:p>
    <w:p>
      <w:pPr>
        <w:pStyle w:val="4"/>
        <w:bidi w:val="0"/>
        <w:jc w:val="center"/>
        <w:rPr>
          <w:rFonts w:hint="default"/>
          <w:sz w:val="52"/>
          <w:szCs w:val="52"/>
          <w:highlight w:val="none"/>
          <w:lang w:val="en-US" w:eastAsia="zh-CN"/>
        </w:rPr>
      </w:pPr>
      <w:bookmarkStart w:id="1" w:name="_Toc2767"/>
      <w:r>
        <w:rPr>
          <w:rFonts w:hint="default"/>
          <w:sz w:val="52"/>
          <w:szCs w:val="52"/>
          <w:highlight w:val="none"/>
          <w:lang w:val="en-US" w:eastAsia="zh-CN"/>
        </w:rPr>
        <w:t>清新区</w:t>
      </w:r>
      <w:r>
        <w:rPr>
          <w:rFonts w:hint="eastAsia"/>
          <w:sz w:val="52"/>
          <w:szCs w:val="52"/>
          <w:highlight w:val="none"/>
          <w:lang w:val="en-US" w:eastAsia="zh-CN"/>
        </w:rPr>
        <w:t>乡镇</w:t>
      </w:r>
      <w:r>
        <w:rPr>
          <w:rFonts w:hint="default"/>
          <w:sz w:val="52"/>
          <w:szCs w:val="52"/>
          <w:highlight w:val="none"/>
          <w:lang w:val="en-US" w:eastAsia="zh-CN"/>
        </w:rPr>
        <w:t>集中式饮用水水源保护区核定与划分方案</w:t>
      </w:r>
      <w:bookmarkEnd w:id="1"/>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widowControl/>
        <w:suppressLineNumbers w:val="0"/>
        <w:jc w:val="left"/>
        <w:outlineLvl w:val="0"/>
        <w:rPr>
          <w:rFonts w:hint="default" w:ascii="Times New Roman" w:hAnsi="Times New Roman" w:eastAsia="宋体" w:cs="Times New Roman"/>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1 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水是生命之源，万物之基，是人类赖以生存、不可或缺的自然资源。水资源是一个地区发展环境和生活质量的重要标志，也是最基本、最重要的民生保障。 “十三五”至今，党中央、国务院高度重视饮用水源地环境保护工作。《水污染防治行动计划》（国发〔2015〕17 号）明确提出“保障饮用水水源安全。从水源到水龙头全过程监管饮用水安全。强化饮用水水源环境保护。开展饮用水水源规范化建设，依法清理饮用水水源保护区内违法建筑和排污口。”为贯彻党中央、国务院关于饮用水水源保护的工作精神，《广东省水污染防治行动计划实施方案》（粤府[2015]131号）明确提出保障饮用水安全，从水源到水龙头全过程监管饮用水安全，强化饮用水水源环境保护。2019 年，广东省水利厅、生态环境厅联合印发了《关于进一步做好集中式饮用水水源地环境保护工作的通知》（粤环函〔2019〕</w:t>
      </w:r>
      <w:r>
        <w:rPr>
          <w:rFonts w:hint="eastAsia" w:ascii="Times New Roman" w:hAnsi="Times New Roman" w:eastAsia="宋体" w:cs="Times New Roman"/>
          <w:sz w:val="24"/>
          <w:szCs w:val="24"/>
          <w:highlight w:val="none"/>
          <w:lang w:val="en-US" w:eastAsia="zh-CN"/>
        </w:rPr>
        <w:t>362</w:t>
      </w:r>
      <w:r>
        <w:rPr>
          <w:rFonts w:hint="default" w:ascii="Times New Roman" w:hAnsi="Times New Roman" w:eastAsia="宋体" w:cs="Times New Roman"/>
          <w:sz w:val="24"/>
          <w:szCs w:val="24"/>
          <w:highlight w:val="none"/>
          <w:lang w:val="en-US" w:eastAsia="zh-CN"/>
        </w:rPr>
        <w:t xml:space="preserve"> 号），共同组织全省各地强化集中式饮用水水源地环境保护工作。为落实饮用水水源保护区划定工作，按照《广东省人民政府关于将乡镇及以下集中式饮用水水源保护区划定方案批复权限委托地级以上市行使的决定》（粤府〔2020〕62 号）要求，凊远市生态环境局印发了《凊远市生态环境局关于规范清远市乡镇及以下集中式饮用水水源保护区划分和调整工作的通知》（清环函〔2021〕266 号），</w:t>
      </w:r>
      <w:r>
        <w:rPr>
          <w:rFonts w:hint="eastAsia" w:ascii="Times New Roman" w:hAnsi="Times New Roman" w:eastAsia="宋体" w:cs="Times New Roman"/>
          <w:sz w:val="24"/>
          <w:szCs w:val="24"/>
          <w:highlight w:val="none"/>
          <w:lang w:val="en-US" w:eastAsia="zh-CN"/>
        </w:rPr>
        <w:t>规范</w:t>
      </w:r>
      <w:r>
        <w:rPr>
          <w:rFonts w:hint="default" w:ascii="Times New Roman" w:hAnsi="Times New Roman" w:eastAsia="宋体" w:cs="Times New Roman"/>
          <w:sz w:val="24"/>
          <w:szCs w:val="24"/>
          <w:highlight w:val="none"/>
          <w:lang w:val="en-US" w:eastAsia="zh-CN"/>
        </w:rPr>
        <w:t>了乡镇及以下集中式饮用水水源保护区划分和调整工作流程</w:t>
      </w:r>
      <w:r>
        <w:rPr>
          <w:rFonts w:hint="eastAsia" w:ascii="Times New Roman" w:hAnsi="Times New Roman" w:eastAsia="宋体" w:cs="Times New Roman"/>
          <w:sz w:val="24"/>
          <w:szCs w:val="24"/>
          <w:highlight w:val="none"/>
          <w:lang w:val="en-US" w:eastAsia="zh-CN"/>
        </w:rPr>
        <w:t>，明确了“如存在供水规划调整、取水口迁移、供水格局变化、汇水条件发生变化、现行区划方案明显不符合国家和省相关技术规范等情形，确有不必要发生调整的，须经充分研究论证后，以县（市、区）域为单位进行整体系统调整。各县（市、区）应加强规划衔接，充分考虑城市发展和水源保护的协调性，做到早规划、早统筹，积极优选项目选址和选线，主动避绕环境敏感区域，尽量避免因单个建设项目进行的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针对龙颈镇</w:t>
      </w:r>
      <w:r>
        <w:rPr>
          <w:rFonts w:hint="default" w:ascii="Times New Roman" w:hAnsi="Times New Roman" w:eastAsia="宋体" w:cs="Times New Roman"/>
          <w:sz w:val="24"/>
          <w:szCs w:val="24"/>
          <w:highlight w:val="none"/>
          <w:lang w:val="en-US" w:eastAsia="zh-CN"/>
        </w:rPr>
        <w:t>全镇供水工程缺乏统一规划</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管网各自独立</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供水资源不能整合利用</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供水水质得不到保障</w:t>
      </w:r>
      <w:r>
        <w:rPr>
          <w:rFonts w:hint="eastAsia" w:ascii="Times New Roman" w:hAnsi="Times New Roman" w:eastAsia="宋体" w:cs="Times New Roman"/>
          <w:sz w:val="24"/>
          <w:szCs w:val="24"/>
          <w:highlight w:val="none"/>
          <w:lang w:val="en-US" w:eastAsia="zh-CN"/>
        </w:rPr>
        <w:t>以及广州花都（清新）产业转移工业园园区内企业生产用水原水没有经过处理、供水模式已经不能满足企业生产要求等问题，</w:t>
      </w:r>
      <w:r>
        <w:rPr>
          <w:rFonts w:hint="default" w:ascii="Times New Roman" w:hAnsi="Times New Roman" w:eastAsia="宋体" w:cs="Times New Roman"/>
          <w:sz w:val="24"/>
          <w:szCs w:val="24"/>
          <w:highlight w:val="none"/>
          <w:lang w:val="en-US" w:eastAsia="zh-CN"/>
        </w:rPr>
        <w:t>根据《清新区政府主要领导调研水利工作会议纪要》、《水利工作协调会议纪要》及相关规划，</w:t>
      </w:r>
      <w:r>
        <w:rPr>
          <w:rFonts w:hint="eastAsia" w:ascii="Times New Roman" w:hAnsi="Times New Roman" w:eastAsia="宋体" w:cs="Times New Roman"/>
          <w:sz w:val="24"/>
          <w:szCs w:val="24"/>
          <w:highlight w:val="none"/>
          <w:lang w:val="en-US" w:eastAsia="zh-CN"/>
        </w:rPr>
        <w:t>为进一步保障人民群众饮水质量，</w:t>
      </w:r>
      <w:r>
        <w:rPr>
          <w:rFonts w:hint="default" w:ascii="Times New Roman" w:hAnsi="Times New Roman" w:eastAsia="宋体" w:cs="Times New Roman"/>
          <w:sz w:val="24"/>
          <w:szCs w:val="24"/>
          <w:highlight w:val="none"/>
          <w:lang w:val="en-US" w:eastAsia="zh-CN"/>
        </w:rPr>
        <w:t>清新区</w:t>
      </w:r>
      <w:r>
        <w:rPr>
          <w:rFonts w:hint="eastAsia" w:ascii="Times New Roman" w:hAnsi="Times New Roman" w:eastAsia="宋体" w:cs="Times New Roman"/>
          <w:sz w:val="24"/>
          <w:szCs w:val="24"/>
          <w:highlight w:val="none"/>
          <w:lang w:val="en-US" w:eastAsia="zh-CN"/>
        </w:rPr>
        <w:t>于2019启动</w:t>
      </w:r>
      <w:r>
        <w:rPr>
          <w:rFonts w:hint="default" w:ascii="Times New Roman" w:hAnsi="Times New Roman" w:eastAsia="宋体" w:cs="Times New Roman"/>
          <w:sz w:val="24"/>
          <w:szCs w:val="24"/>
          <w:highlight w:val="none"/>
          <w:lang w:val="en-US" w:eastAsia="zh-CN"/>
        </w:rPr>
        <w:t>清远市清新区滨江自来水厂</w:t>
      </w:r>
      <w:r>
        <w:rPr>
          <w:rFonts w:hint="eastAsia" w:ascii="Times New Roman" w:hAnsi="Times New Roman" w:eastAsia="宋体" w:cs="Times New Roman"/>
          <w:sz w:val="24"/>
          <w:szCs w:val="24"/>
          <w:highlight w:val="none"/>
          <w:lang w:val="en-US" w:eastAsia="zh-CN"/>
        </w:rPr>
        <w:t>建设工作，并分别于2019年8月、2020年3月完成清远市清新区滨江自来水厂工程可行性研究报告、清远市清新区滨江自来水厂工程水资源论证报告书编制工作。2020年9月，清远市清新区滨江自来水厂工程正式进场施工，截至目前</w:t>
      </w:r>
      <w:r>
        <w:rPr>
          <w:rFonts w:hint="default" w:ascii="Times New Roman" w:hAnsi="Times New Roman" w:eastAsia="宋体" w:cs="Times New Roman"/>
          <w:sz w:val="24"/>
          <w:szCs w:val="24"/>
          <w:highlight w:val="none"/>
          <w:lang w:val="en-US" w:eastAsia="zh-CN"/>
        </w:rPr>
        <w:t>自来水厂</w:t>
      </w:r>
      <w:r>
        <w:rPr>
          <w:rFonts w:hint="eastAsia" w:ascii="Times New Roman" w:hAnsi="Times New Roman" w:eastAsia="宋体" w:cs="Times New Roman"/>
          <w:sz w:val="24"/>
          <w:szCs w:val="24"/>
          <w:highlight w:val="none"/>
          <w:lang w:val="en-US" w:eastAsia="zh-CN"/>
        </w:rPr>
        <w:t>厂区</w:t>
      </w:r>
      <w:r>
        <w:rPr>
          <w:rFonts w:hint="default" w:ascii="Times New Roman" w:hAnsi="Times New Roman" w:eastAsia="宋体" w:cs="Times New Roman"/>
          <w:sz w:val="24"/>
          <w:szCs w:val="24"/>
          <w:highlight w:val="none"/>
          <w:lang w:val="en-US" w:eastAsia="zh-CN"/>
        </w:rPr>
        <w:t>建设</w:t>
      </w:r>
      <w:r>
        <w:rPr>
          <w:rFonts w:hint="eastAsia" w:ascii="Times New Roman" w:hAnsi="Times New Roman" w:eastAsia="宋体" w:cs="Times New Roman"/>
          <w:sz w:val="24"/>
          <w:szCs w:val="24"/>
          <w:highlight w:val="none"/>
          <w:lang w:val="en-US" w:eastAsia="zh-CN"/>
        </w:rPr>
        <w:t>已完成</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正在进行供水管网建设，</w:t>
      </w:r>
      <w:r>
        <w:rPr>
          <w:rFonts w:hint="default" w:ascii="Times New Roman" w:hAnsi="Times New Roman" w:eastAsia="宋体" w:cs="Times New Roman"/>
          <w:sz w:val="24"/>
          <w:szCs w:val="24"/>
          <w:highlight w:val="none"/>
          <w:lang w:val="en-US" w:eastAsia="zh-CN"/>
        </w:rPr>
        <w:t>预计2022年底完成。按照水源保护相关法律法规要求，需参照《饮用水水源保护区划分技术规范（HJ338-2018）》</w:t>
      </w:r>
      <w:r>
        <w:rPr>
          <w:rFonts w:hint="eastAsia" w:ascii="Times New Roman" w:hAnsi="Times New Roman" w:eastAsia="宋体" w:cs="Times New Roman"/>
          <w:sz w:val="24"/>
          <w:szCs w:val="24"/>
          <w:highlight w:val="none"/>
          <w:lang w:val="en-US" w:eastAsia="zh-CN"/>
        </w:rPr>
        <w:t>等</w:t>
      </w:r>
      <w:r>
        <w:rPr>
          <w:rFonts w:hint="default" w:ascii="Times New Roman" w:hAnsi="Times New Roman" w:eastAsia="宋体" w:cs="Times New Roman"/>
          <w:sz w:val="24"/>
          <w:szCs w:val="24"/>
          <w:highlight w:val="none"/>
          <w:lang w:val="en-US" w:eastAsia="zh-CN"/>
        </w:rPr>
        <w:t>划定方法，对滨江水厂对应的滨江河马安头水源地进行保护区划分，划定一级保护区和二级保护区。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北江山塘饮用水水源保护区的山塘镇发迅自来水有限公司水厂座落在清新区山塘镇东向村，于2008年9月建成供水，供水范围为山塘墟镇。2015年2月2日，《广东省人民政府关于印发部分市乡镇集中式饮用水源保护区划分方案的通知》（粤府函[2015]17号）正式批复划定北江山塘饮用水水源保护区范围。</w:t>
      </w:r>
      <w:r>
        <w:rPr>
          <w:rFonts w:ascii="宋体" w:hAnsi="宋体" w:eastAsia="宋体" w:cs="宋体"/>
          <w:sz w:val="24"/>
          <w:szCs w:val="24"/>
          <w:highlight w:val="none"/>
        </w:rPr>
        <w:t>2018年11月</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清远市人民政府批复印发了《清远市中心城区供水专项规划修编》</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根据规划清远市将对清远市中心城区采取少数水厂重点建设，分散的小水厂逐步取消或改建成供水加压站或贮水站的水厂改造方法完成供水网络</w:t>
      </w:r>
      <w:r>
        <w:rPr>
          <w:rFonts w:hint="eastAsia" w:ascii="宋体" w:hAnsi="宋体" w:eastAsia="宋体" w:cs="宋体"/>
          <w:sz w:val="24"/>
          <w:szCs w:val="24"/>
          <w:highlight w:val="none"/>
          <w:lang w:eastAsia="zh-CN"/>
        </w:rPr>
        <w:t>建设</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其中</w:t>
      </w:r>
      <w:r>
        <w:rPr>
          <w:rFonts w:ascii="宋体" w:hAnsi="宋体" w:eastAsia="宋体" w:cs="宋体"/>
          <w:sz w:val="24"/>
          <w:szCs w:val="24"/>
          <w:highlight w:val="none"/>
        </w:rPr>
        <w:t>山塘镇供水站点计划远期关停并由清远市清新区太和供水有限公司第二水厂对山塘镇进行供水，山塘水厂对应的取水水源北江山塘段不再使用。2021年8月31日，山塘镇发迅自来水厂已停止供水并拆除水厂取水口，山塘镇圩镇建成区单位居民饮用水已转由清远市清新区太和供水有限公司第二水厂集中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宋体" w:hAnsi="宋体" w:eastAsia="宋体" w:cs="宋体"/>
          <w:sz w:val="24"/>
          <w:szCs w:val="24"/>
          <w:highlight w:val="none"/>
          <w:lang w:val="en-US" w:eastAsia="zh-CN"/>
        </w:rPr>
        <w:t>综上所述，</w:t>
      </w:r>
      <w:r>
        <w:rPr>
          <w:rFonts w:hint="default" w:ascii="Times New Roman" w:hAnsi="Times New Roman" w:eastAsia="宋体" w:cs="Times New Roman"/>
          <w:sz w:val="24"/>
          <w:szCs w:val="24"/>
          <w:highlight w:val="none"/>
          <w:lang w:val="en-US" w:eastAsia="zh-CN"/>
        </w:rPr>
        <w:t>随着</w:t>
      </w:r>
      <w:r>
        <w:rPr>
          <w:rFonts w:hint="eastAsia" w:ascii="Times New Roman" w:hAnsi="Times New Roman" w:eastAsia="宋体" w:cs="Times New Roman"/>
          <w:sz w:val="24"/>
          <w:szCs w:val="24"/>
          <w:highlight w:val="none"/>
          <w:lang w:val="en-US" w:eastAsia="zh-CN"/>
        </w:rPr>
        <w:t>清新区</w:t>
      </w:r>
      <w:r>
        <w:rPr>
          <w:rFonts w:hint="default" w:ascii="Times New Roman" w:hAnsi="Times New Roman" w:eastAsia="宋体" w:cs="Times New Roman"/>
          <w:sz w:val="24"/>
          <w:szCs w:val="24"/>
          <w:highlight w:val="none"/>
          <w:lang w:val="en-US" w:eastAsia="zh-CN"/>
        </w:rPr>
        <w:t>社会经济</w:t>
      </w:r>
      <w:r>
        <w:rPr>
          <w:rFonts w:hint="eastAsia" w:ascii="Times New Roman" w:hAnsi="Times New Roman" w:eastAsia="宋体" w:cs="Times New Roman"/>
          <w:sz w:val="24"/>
          <w:szCs w:val="24"/>
          <w:highlight w:val="none"/>
          <w:lang w:val="en-US" w:eastAsia="zh-CN"/>
        </w:rPr>
        <w:t>的</w:t>
      </w:r>
      <w:r>
        <w:rPr>
          <w:rFonts w:hint="default" w:ascii="Times New Roman" w:hAnsi="Times New Roman" w:eastAsia="宋体" w:cs="Times New Roman"/>
          <w:sz w:val="24"/>
          <w:szCs w:val="24"/>
          <w:highlight w:val="none"/>
          <w:lang w:val="en-US" w:eastAsia="zh-CN"/>
        </w:rPr>
        <w:t>发展以及取水口的变化，部分</w:t>
      </w:r>
      <w:r>
        <w:rPr>
          <w:rFonts w:hint="eastAsia" w:ascii="Times New Roman" w:hAnsi="Times New Roman" w:eastAsia="宋体" w:cs="Times New Roman"/>
          <w:sz w:val="24"/>
          <w:szCs w:val="24"/>
          <w:highlight w:val="none"/>
          <w:lang w:val="en-US" w:eastAsia="zh-CN"/>
        </w:rPr>
        <w:t>圩镇</w:t>
      </w:r>
      <w:r>
        <w:rPr>
          <w:rFonts w:hint="default" w:ascii="Times New Roman" w:hAnsi="Times New Roman" w:eastAsia="宋体" w:cs="Times New Roman"/>
          <w:sz w:val="24"/>
          <w:szCs w:val="24"/>
          <w:highlight w:val="none"/>
          <w:lang w:val="en-US" w:eastAsia="zh-CN"/>
        </w:rPr>
        <w:t>的供水格局、社会经济发展已经发生变化，需结合取水、供水格局变化的情况以及区域发展规划，对</w:t>
      </w:r>
      <w:r>
        <w:rPr>
          <w:rFonts w:hint="eastAsia" w:ascii="Times New Roman" w:hAnsi="Times New Roman" w:eastAsia="宋体" w:cs="Times New Roman"/>
          <w:sz w:val="24"/>
          <w:szCs w:val="24"/>
          <w:highlight w:val="none"/>
          <w:lang w:val="en-US" w:eastAsia="zh-CN"/>
        </w:rPr>
        <w:t>新增的</w:t>
      </w:r>
      <w:r>
        <w:rPr>
          <w:rFonts w:hint="default" w:ascii="Times New Roman" w:hAnsi="Times New Roman" w:eastAsia="宋体" w:cs="Times New Roman"/>
          <w:sz w:val="24"/>
          <w:szCs w:val="24"/>
          <w:highlight w:val="none"/>
          <w:lang w:val="en-US" w:eastAsia="zh-CN"/>
        </w:rPr>
        <w:t>滨江河马安头</w:t>
      </w:r>
      <w:r>
        <w:rPr>
          <w:rFonts w:hint="eastAsia" w:ascii="Times New Roman" w:hAnsi="Times New Roman" w:eastAsia="宋体" w:cs="Times New Roman"/>
          <w:sz w:val="24"/>
          <w:szCs w:val="24"/>
          <w:highlight w:val="none"/>
          <w:lang w:val="en-US" w:eastAsia="zh-CN"/>
        </w:rPr>
        <w:t>饮用水水源</w:t>
      </w:r>
      <w:r>
        <w:rPr>
          <w:rFonts w:hint="default" w:ascii="Times New Roman" w:hAnsi="Times New Roman" w:eastAsia="宋体" w:cs="Times New Roman"/>
          <w:sz w:val="24"/>
          <w:szCs w:val="24"/>
          <w:highlight w:val="none"/>
          <w:lang w:val="en-US" w:eastAsia="zh-CN"/>
        </w:rPr>
        <w:t>保护区进行</w:t>
      </w:r>
      <w:r>
        <w:rPr>
          <w:rFonts w:hint="eastAsia" w:ascii="Times New Roman" w:hAnsi="Times New Roman" w:eastAsia="宋体" w:cs="Times New Roman"/>
          <w:sz w:val="24"/>
          <w:szCs w:val="24"/>
          <w:highlight w:val="none"/>
          <w:lang w:val="en-US" w:eastAsia="zh-CN"/>
        </w:rPr>
        <w:t>划定</w:t>
      </w:r>
      <w:r>
        <w:rPr>
          <w:rFonts w:hint="default" w:ascii="Times New Roman" w:hAnsi="Times New Roman" w:eastAsia="宋体" w:cs="Times New Roman"/>
          <w:sz w:val="24"/>
          <w:szCs w:val="24"/>
          <w:highlight w:val="none"/>
          <w:lang w:val="en-US" w:eastAsia="zh-CN"/>
        </w:rPr>
        <w:t>，取消不再承担饮用水供水功能的</w:t>
      </w:r>
      <w:r>
        <w:rPr>
          <w:rFonts w:hint="eastAsia" w:ascii="Times New Roman" w:hAnsi="Times New Roman" w:eastAsia="宋体" w:cs="Times New Roman"/>
          <w:sz w:val="24"/>
          <w:szCs w:val="24"/>
          <w:highlight w:val="none"/>
          <w:lang w:val="en-US" w:eastAsia="zh-CN"/>
        </w:rPr>
        <w:t>北江山塘饮用水水源</w:t>
      </w:r>
      <w:r>
        <w:rPr>
          <w:rFonts w:hint="default" w:ascii="Times New Roman" w:hAnsi="Times New Roman" w:eastAsia="宋体" w:cs="Times New Roman"/>
          <w:sz w:val="24"/>
          <w:szCs w:val="24"/>
          <w:highlight w:val="none"/>
          <w:lang w:val="en-US" w:eastAsia="zh-CN"/>
        </w:rPr>
        <w:t xml:space="preserve">保护区。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2 划分原则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（1）水质保障原则。乡镇及以下集中式饮用水水源保护区的划定，必须将加强饮用水水源保护、确保水源水质达标和安全作为前提条件和根本目标。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区域统筹原则。坚持从流域整体岀发，将流域系统保护与保护区特殊保护紧密结合，充分衔接城镇发展规划、土地利用规划、供水规划、交通规划等相关规划，根据供水格局，科学统筹优化全县（市、区）范围乡镇及以下集中式饮用水水源保护区</w:t>
      </w:r>
      <w:r>
        <w:rPr>
          <w:rFonts w:hint="eastAsia" w:ascii="Times New Roman" w:hAnsi="Times New Roman" w:eastAsia="宋体"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科学规范原则。严格依法依规开展乡镇及以下集中式饮用水水源保护区统筹优化工作，严格按照国家和省相关技术规范和指引，科学规范划定饮用水水源保护区范围。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精准管理原则。坚持饮用水水源保护区划分和管理并重，按照集中式饮用水水源地规范化建设环境保护技术要求，合理配置相应工程和管理措施，对饮用水水源地实行精准严格管理。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3 研究范围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工作任务主要是新增滨江河马安头饮用水水源保护区、核销清远市清新区山塘镇北江山塘饮用水水源保护区，因此，本次工作根据滨江河马安头饮用水水源地周边情况及划定的北江山塘饮用水水源保护区现状情况确定研究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滨江河马安头饮用水水源地研究范围：水源保护区及其上游20km汇水区域。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清远市清新区山塘镇北江山塘饮用水水源地研究范围：水源保护区。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4 核定与划分的必要性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（1）落实打好水源地保护攻坚战的决策部署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生态环境部于</w:t>
      </w:r>
      <w:r>
        <w:rPr>
          <w:rFonts w:hint="default" w:ascii="Times New Roman" w:hAnsi="Times New Roman" w:eastAsia="宋体" w:cs="Times New Roman"/>
          <w:sz w:val="24"/>
          <w:szCs w:val="24"/>
          <w:highlight w:val="none"/>
          <w:lang w:val="en-US" w:eastAsia="zh-CN"/>
        </w:rPr>
        <w:t>2019</w:t>
      </w:r>
      <w:r>
        <w:rPr>
          <w:rFonts w:hint="eastAsia" w:ascii="Times New Roman" w:hAnsi="Times New Roman" w:eastAsia="宋体" w:cs="Times New Roman"/>
          <w:sz w:val="24"/>
          <w:szCs w:val="24"/>
          <w:highlight w:val="none"/>
          <w:lang w:val="en-US" w:eastAsia="zh-CN"/>
        </w:rPr>
        <w:t>年制定了《关于推进乡镇及以下集中式饮用水水源地生态环境保护工作的指导意见》（环水体函</w:t>
      </w:r>
      <w:r>
        <w:rPr>
          <w:rFonts w:hint="default" w:ascii="Times New Roman" w:hAnsi="Times New Roman" w:eastAsia="宋体" w:cs="Times New Roman"/>
          <w:sz w:val="24"/>
          <w:szCs w:val="24"/>
          <w:highlight w:val="none"/>
          <w:lang w:val="en-US" w:eastAsia="zh-CN"/>
        </w:rPr>
        <w:t>[2019]92</w:t>
      </w:r>
      <w:r>
        <w:rPr>
          <w:rFonts w:hint="eastAsia" w:ascii="Times New Roman" w:hAnsi="Times New Roman" w:eastAsia="宋体" w:cs="Times New Roman"/>
          <w:sz w:val="24"/>
          <w:szCs w:val="24"/>
          <w:highlight w:val="none"/>
          <w:lang w:val="en-US" w:eastAsia="zh-CN"/>
        </w:rPr>
        <w:t>号），该指导意见要求：</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合理规划布局水源地。地方应综合考虑自然禀赋、地形地貌、用水需求、污染源分布、技术经济条件等因素，科学布局农村水源地，减少潜在的环境隐患，合理论证取水口选址；有条件的地区可以采取城镇供水管网延伸或者建设跨村、跨乡镇集中联片供水工程等方式，发展规模化集中供水</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。为全面贯彻落实《广东省人民政府关于将乡镇及以下集中式饮用水水源保护区划定方案批复权限委托地级以上市行使的决定》，清远市于</w:t>
      </w:r>
      <w:r>
        <w:rPr>
          <w:rFonts w:hint="default" w:ascii="Times New Roman" w:hAnsi="Times New Roman" w:eastAsia="宋体" w:cs="Times New Roman"/>
          <w:sz w:val="24"/>
          <w:szCs w:val="24"/>
          <w:highlight w:val="none"/>
          <w:lang w:val="en-US" w:eastAsia="zh-CN"/>
        </w:rPr>
        <w:t>2021</w:t>
      </w:r>
      <w:r>
        <w:rPr>
          <w:rFonts w:hint="eastAsia" w:ascii="Times New Roman" w:hAnsi="Times New Roman" w:eastAsia="宋体" w:cs="Times New Roman"/>
          <w:sz w:val="24"/>
          <w:szCs w:val="24"/>
          <w:highlight w:val="none"/>
          <w:lang w:val="en-US" w:eastAsia="zh-CN"/>
        </w:rPr>
        <w:t>年制定了《关于规范清远市乡镇及以下集中式饮用水水源保护区划分和调整的通知》规定，“如存在供水规划调整、取水口迁移、供水格局变化、汇水条件发生变化、现行区划方案明显不符合国家和省相关技术规范等情形，确有不必要发生调整的，须经充分研究论证后，以县（市、区）域为单位进行整体系统调整。各县（市、区）应加强规划衔接，充分考虑城市发展和水源保护的协调性，做到早规划、早统筹，积极优选项目选址和选线，主动避绕环境敏感区域，尽量避免因单个建设项目进行的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 xml:space="preserve">本次清新区拟核销北江山塘饮用水水源保护区和拟新增滨江河马安头饮用水水源保护区，依据以上文件精神，属于乡镇及以下集中式饮用水水源地（农村水源地）的保护区划分、调整，由县（市、区)人民政府提出划定方案，报地级以上市人民政府批复，并由地级以上市人民政府报省人民政府备案。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供水格局发生变化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default" w:ascii="Times New Roman" w:hAnsi="Times New Roman" w:eastAsia="宋体" w:cs="Times New Roman"/>
          <w:sz w:val="24"/>
          <w:szCs w:val="24"/>
          <w:highlight w:val="none"/>
          <w:lang w:val="en-US" w:eastAsia="zh-CN"/>
        </w:rPr>
        <w:t>2015年2月2日，广东省人民政府出台《广东省人民政府关于印发部分市乡镇集中式饮用水源保护区划分方案的通知》（粤府函〔2015〕17号），划定清远市清新区山塘镇北江山塘为乡镇级饮用水</w:t>
      </w:r>
      <w:r>
        <w:rPr>
          <w:rFonts w:hint="eastAsia" w:ascii="Times New Roman" w:hAnsi="Times New Roman" w:eastAsia="宋体" w:cs="Times New Roman"/>
          <w:sz w:val="24"/>
          <w:szCs w:val="24"/>
          <w:highlight w:val="none"/>
          <w:lang w:val="en-US" w:eastAsia="zh-CN"/>
        </w:rPr>
        <w:t>水源保护区，但</w:t>
      </w:r>
      <w:r>
        <w:rPr>
          <w:rFonts w:hint="default" w:ascii="Times New Roman" w:hAnsi="Times New Roman" w:eastAsia="宋体" w:cs="Times New Roman"/>
          <w:sz w:val="24"/>
          <w:szCs w:val="24"/>
          <w:highlight w:val="none"/>
          <w:lang w:val="en-US" w:eastAsia="zh-CN"/>
        </w:rPr>
        <w:t>随着社会经济的发展，城镇化水平的提高，基于当时社会经济发展水平确定的</w:t>
      </w:r>
      <w:r>
        <w:rPr>
          <w:rFonts w:hint="eastAsia" w:ascii="Times New Roman" w:hAnsi="Times New Roman" w:eastAsia="宋体" w:cs="Times New Roman"/>
          <w:sz w:val="24"/>
          <w:szCs w:val="24"/>
          <w:highlight w:val="none"/>
          <w:lang w:val="en-US" w:eastAsia="zh-CN"/>
        </w:rPr>
        <w:t>水源地</w:t>
      </w:r>
      <w:r>
        <w:rPr>
          <w:rFonts w:hint="default" w:ascii="Times New Roman" w:hAnsi="Times New Roman" w:eastAsia="宋体" w:cs="Times New Roman"/>
          <w:sz w:val="24"/>
          <w:szCs w:val="24"/>
          <w:highlight w:val="none"/>
          <w:lang w:val="en-US" w:eastAsia="zh-CN"/>
        </w:rPr>
        <w:t>已不合理</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《清远市中心城区供水专项规划修编》(清府函[2018]495号)是指导清远市供水工程建设和管理的依据性文件，凡在清远市建设的供水工程应遵守本规划</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根据规划，</w:t>
      </w:r>
      <w:r>
        <w:rPr>
          <w:rFonts w:hint="default" w:ascii="Times New Roman" w:hAnsi="Times New Roman" w:eastAsia="宋体" w:cs="Times New Roman"/>
          <w:sz w:val="24"/>
          <w:szCs w:val="24"/>
          <w:highlight w:val="none"/>
        </w:rPr>
        <w:t>基于优化水源配置、保障出水水质</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对清远市中心城区采取少数水厂重点建设，分散的小水厂逐步取消或改建成供水加压站或贮水站的水厂改造方法完成供水网络，统一调度联合供水，提高清远市处置水源和供水突发事件的能力，建设一整套与城市化快速发展相匹配，与经济社会可持续发展相协调，与人民生活水平不断提高相适应的城镇供水安全保障与应急体系。根据该规划，</w:t>
      </w:r>
      <w:r>
        <w:rPr>
          <w:rFonts w:hint="default" w:ascii="Times New Roman" w:hAnsi="Times New Roman" w:eastAsia="宋体" w:cs="Times New Roman"/>
          <w:sz w:val="24"/>
          <w:szCs w:val="24"/>
          <w:highlight w:val="none"/>
        </w:rPr>
        <w:t>远期</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2035年）</w:t>
      </w:r>
      <w:r>
        <w:rPr>
          <w:rFonts w:hint="default" w:ascii="Times New Roman" w:hAnsi="Times New Roman" w:eastAsia="宋体" w:cs="Times New Roman"/>
          <w:sz w:val="24"/>
          <w:szCs w:val="24"/>
          <w:highlight w:val="none"/>
        </w:rPr>
        <w:t>计划关停山塘镇供水站点并由清远市清新区太和供水有限公司第二水厂对山塘镇进行供水</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山塘水厂对应的取水水源北江山塘段不再使用。</w:t>
      </w:r>
      <w:r>
        <w:rPr>
          <w:rFonts w:hint="default" w:ascii="Times New Roman" w:hAnsi="Times New Roman" w:eastAsia="宋体" w:cs="Times New Roman"/>
          <w:sz w:val="24"/>
          <w:szCs w:val="24"/>
          <w:highlight w:val="none"/>
        </w:rPr>
        <w:t>2021年8月31日</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山塘镇发迅自来水厂已停止供水并拆除水厂取水口</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山塘镇</w:t>
      </w:r>
      <w:r>
        <w:rPr>
          <w:rFonts w:hint="default" w:ascii="Times New Roman" w:hAnsi="Times New Roman" w:eastAsia="宋体" w:cs="Times New Roman"/>
          <w:sz w:val="24"/>
          <w:szCs w:val="24"/>
          <w:highlight w:val="none"/>
        </w:rPr>
        <w:t>圩镇建成区单位居民饮用水已转由清远市清新区太和供水有限公司第二水厂集中供水</w:t>
      </w:r>
      <w:r>
        <w:rPr>
          <w:rFonts w:hint="eastAsia" w:ascii="Times New Roman" w:hAnsi="Times New Roman" w:eastAsia="宋体" w:cs="Times New Roman"/>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保障水源水质安全的需要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ascii="Times New Roman" w:hAnsi="Times New Roman" w:eastAsia="宋体" w:cs="Times New Roman"/>
          <w:sz w:val="24"/>
          <w:szCs w:val="24"/>
          <w:highlight w:val="none"/>
          <w:lang w:val="en-US" w:eastAsia="zh-CN"/>
        </w:rPr>
        <w:t>由于龙颈镇现状存在</w:t>
      </w:r>
      <w:r>
        <w:rPr>
          <w:rFonts w:hint="default" w:ascii="Times New Roman" w:hAnsi="Times New Roman" w:eastAsia="宋体" w:cs="Times New Roman"/>
          <w:sz w:val="24"/>
          <w:szCs w:val="24"/>
          <w:highlight w:val="none"/>
          <w:lang w:val="en-US" w:eastAsia="zh-CN"/>
        </w:rPr>
        <w:t>全镇供水工程缺乏统一规划</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管网各自独立</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供水资源不能整合利用</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供水水质得不到保障</w:t>
      </w:r>
      <w:r>
        <w:rPr>
          <w:rFonts w:hint="eastAsia" w:ascii="Times New Roman" w:hAnsi="Times New Roman" w:eastAsia="宋体" w:cs="Times New Roman"/>
          <w:sz w:val="24"/>
          <w:szCs w:val="24"/>
          <w:highlight w:val="none"/>
          <w:lang w:val="en-US" w:eastAsia="zh-CN"/>
        </w:rPr>
        <w:t>的问题，以及广州花都（清新）产业转移工业园园区内企业生产用水原水没有经过处理，目前的供水模式已经不能满足企业生产要求等，决定新建</w:t>
      </w:r>
      <w:r>
        <w:rPr>
          <w:rFonts w:hint="default" w:ascii="Times New Roman" w:hAnsi="Times New Roman" w:eastAsia="宋体" w:cs="Times New Roman"/>
          <w:sz w:val="24"/>
          <w:szCs w:val="24"/>
          <w:highlight w:val="none"/>
          <w:lang w:val="en-US" w:eastAsia="zh-CN"/>
        </w:rPr>
        <w:t>清远市清新区滨江自来水厂</w:t>
      </w:r>
      <w:r>
        <w:rPr>
          <w:rFonts w:hint="eastAsia" w:ascii="Times New Roman" w:hAnsi="Times New Roman" w:eastAsia="宋体" w:cs="Times New Roman"/>
          <w:sz w:val="24"/>
          <w:szCs w:val="24"/>
          <w:highlight w:val="none"/>
          <w:lang w:val="en-US" w:eastAsia="zh-CN"/>
        </w:rPr>
        <w:t>，因此，需</w:t>
      </w:r>
      <w:r>
        <w:rPr>
          <w:rFonts w:hint="default" w:ascii="Times New Roman" w:hAnsi="Times New Roman" w:eastAsia="宋体" w:cs="Times New Roman"/>
          <w:sz w:val="24"/>
          <w:szCs w:val="24"/>
          <w:highlight w:val="none"/>
          <w:lang w:val="en-US" w:eastAsia="zh-CN"/>
        </w:rPr>
        <w:t>对滨江水厂对应的滨江河马安头水源地进行保护区划分</w:t>
      </w:r>
      <w:r>
        <w:rPr>
          <w:rFonts w:hint="eastAsia" w:ascii="Times New Roman" w:hAnsi="Times New Roman" w:eastAsia="宋体" w:cs="Times New Roman"/>
          <w:sz w:val="24"/>
          <w:szCs w:val="24"/>
          <w:highlight w:val="none"/>
          <w:lang w:val="en-US" w:eastAsia="zh-CN"/>
        </w:rPr>
        <w:t>，该保护区的划分，对</w:t>
      </w:r>
      <w:r>
        <w:rPr>
          <w:rFonts w:hint="eastAsia"/>
          <w:sz w:val="24"/>
          <w:szCs w:val="24"/>
          <w:highlight w:val="none"/>
          <w:lang w:val="en-US" w:eastAsia="zh-CN"/>
        </w:rPr>
        <w:t>保障水源水质安全十分有必要。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 xml:space="preserve">5 </w:t>
      </w:r>
      <w:r>
        <w:rPr>
          <w:rFonts w:hint="default" w:ascii="宋体" w:hAnsi="宋体" w:eastAsia="宋体" w:cs="宋体"/>
          <w:b w:val="0"/>
          <w:bCs w:val="0"/>
          <w:sz w:val="30"/>
          <w:szCs w:val="30"/>
          <w:highlight w:val="none"/>
          <w:lang w:val="en-US" w:eastAsia="zh-CN"/>
        </w:rPr>
        <w:t>饮用水水源保护区核定与划分方案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宋体" w:cs="Times New Roman"/>
          <w:sz w:val="24"/>
          <w:szCs w:val="24"/>
          <w:highlight w:val="none"/>
          <w:lang w:val="en-US" w:eastAsia="zh-CN"/>
        </w:rPr>
        <w:t>本项目为新增</w:t>
      </w:r>
      <w:r>
        <w:rPr>
          <w:rFonts w:hint="default" w:ascii="Times New Roman" w:hAnsi="Times New Roman" w:eastAsia="宋体" w:cs="Times New Roman"/>
          <w:sz w:val="24"/>
          <w:szCs w:val="24"/>
          <w:highlight w:val="none"/>
          <w:lang w:val="en-US" w:eastAsia="zh-CN"/>
        </w:rPr>
        <w:t>滨江河马安头饮用水水源保护区</w:t>
      </w:r>
      <w:r>
        <w:rPr>
          <w:rFonts w:hint="eastAsia" w:ascii="Times New Roman" w:hAnsi="Times New Roman" w:eastAsia="宋体" w:cs="Times New Roman"/>
          <w:sz w:val="24"/>
          <w:szCs w:val="24"/>
          <w:highlight w:val="none"/>
          <w:lang w:val="en-US" w:eastAsia="zh-CN"/>
        </w:rPr>
        <w:t>，核销</w:t>
      </w:r>
      <w:r>
        <w:rPr>
          <w:rFonts w:hint="default" w:ascii="Times New Roman" w:hAnsi="Times New Roman" w:eastAsia="宋体" w:cs="Times New Roman"/>
          <w:sz w:val="24"/>
          <w:szCs w:val="24"/>
          <w:highlight w:val="none"/>
          <w:lang w:val="en-US" w:eastAsia="zh-CN"/>
        </w:rPr>
        <w:t>清远市清新区山塘镇北江山塘饮用水水源保护区</w:t>
      </w:r>
      <w:r>
        <w:rPr>
          <w:rFonts w:hint="eastAsia" w:ascii="Times New Roman" w:hAnsi="Times New Roman" w:eastAsia="宋体" w:cs="Times New Roman"/>
          <w:sz w:val="24"/>
          <w:szCs w:val="24"/>
          <w:highlight w:val="none"/>
          <w:lang w:val="en-US" w:eastAsia="zh-CN"/>
        </w:rPr>
        <w:t>。保护区核定与划分方案见表1，</w:t>
      </w:r>
      <w:r>
        <w:rPr>
          <w:rFonts w:hint="default" w:ascii="Times New Roman" w:hAnsi="Times New Roman" w:eastAsia="宋体" w:cs="Times New Roman"/>
          <w:sz w:val="24"/>
          <w:szCs w:val="24"/>
          <w:highlight w:val="none"/>
          <w:lang w:val="en-US" w:eastAsia="zh-CN"/>
        </w:rPr>
        <w:t>滨江河马安头饮用水水源保护区</w:t>
      </w:r>
      <w:r>
        <w:rPr>
          <w:rFonts w:hint="eastAsia" w:ascii="Times New Roman" w:hAnsi="Times New Roman" w:eastAsia="宋体" w:cs="Times New Roman"/>
          <w:sz w:val="24"/>
          <w:szCs w:val="24"/>
          <w:highlight w:val="none"/>
          <w:lang w:val="en-US" w:eastAsia="zh-CN"/>
        </w:rPr>
        <w:t>范围图及拐点坐标见图1和表2，</w:t>
      </w:r>
      <w:r>
        <w:rPr>
          <w:rFonts w:hint="default" w:ascii="Times New Roman" w:hAnsi="Times New Roman" w:eastAsia="宋体" w:cs="Times New Roman"/>
          <w:sz w:val="24"/>
          <w:szCs w:val="24"/>
          <w:highlight w:val="none"/>
          <w:lang w:val="en-US" w:eastAsia="zh-CN"/>
        </w:rPr>
        <w:t>北江山塘饮用水水源保护区</w:t>
      </w:r>
      <w:r>
        <w:rPr>
          <w:rFonts w:hint="eastAsia" w:ascii="Times New Roman" w:hAnsi="Times New Roman" w:eastAsia="宋体" w:cs="Times New Roman"/>
          <w:sz w:val="24"/>
          <w:szCs w:val="24"/>
          <w:highlight w:val="none"/>
          <w:lang w:val="en-US" w:eastAsia="zh-CN"/>
        </w:rPr>
        <w:t>范围图及拐点坐标见图2和表3。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表1</w:t>
      </w:r>
      <w:r>
        <w:rPr>
          <w:rFonts w:hint="default" w:ascii="Times New Roman" w:hAnsi="Times New Roman" w:eastAsia="宋体" w:cs="Times New Roman"/>
          <w:sz w:val="24"/>
          <w:szCs w:val="24"/>
          <w:highlight w:val="none"/>
          <w:lang w:val="en-US" w:eastAsia="zh-CN"/>
        </w:rPr>
        <w:t>清新区乡镇集中式饮用水水源保护区核定与划分方案</w:t>
      </w:r>
    </w:p>
    <w:tbl>
      <w:tblPr>
        <w:tblStyle w:val="15"/>
        <w:tblW w:w="14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46"/>
        <w:gridCol w:w="1146"/>
        <w:gridCol w:w="1206"/>
        <w:gridCol w:w="717"/>
        <w:gridCol w:w="3809"/>
        <w:gridCol w:w="3853"/>
        <w:gridCol w:w="99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所在区域</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保护区名称</w:t>
            </w:r>
          </w:p>
        </w:tc>
        <w:tc>
          <w:tcPr>
            <w:tcW w:w="12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保护区级别</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水质保护目标</w:t>
            </w:r>
          </w:p>
        </w:tc>
        <w:tc>
          <w:tcPr>
            <w:tcW w:w="86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保护区范围</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2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38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水域</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陆域</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面积（km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vertAlign w:val="baseline"/>
                <w:lang w:val="en-US" w:eastAsia="zh-CN"/>
              </w:rPr>
              <w:t>）</w:t>
            </w:r>
          </w:p>
        </w:tc>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sz w:val="21"/>
                <w:szCs w:val="21"/>
                <w:lang w:val="en-US" w:eastAsia="zh-CN"/>
              </w:rPr>
              <w:t>清新区龙颈镇</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color w:val="auto"/>
                <w:kern w:val="0"/>
                <w:sz w:val="21"/>
                <w:szCs w:val="21"/>
                <w:lang w:eastAsia="zh-CN"/>
              </w:rPr>
              <w:t>滨江河马安头</w:t>
            </w:r>
            <w:r>
              <w:rPr>
                <w:rFonts w:hint="eastAsia" w:ascii="宋体" w:hAnsi="宋体" w:eastAsia="宋体" w:cs="宋体"/>
                <w:color w:val="auto"/>
                <w:kern w:val="0"/>
                <w:sz w:val="21"/>
                <w:szCs w:val="21"/>
                <w:lang w:val="en-US" w:eastAsia="zh-CN"/>
              </w:rPr>
              <w:t>饮用水水源保护区</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Ⅱ</w:t>
            </w:r>
          </w:p>
        </w:tc>
        <w:tc>
          <w:tcPr>
            <w:tcW w:w="3809" w:type="dxa"/>
            <w:vAlign w:val="center"/>
          </w:tcPr>
          <w:p>
            <w:pPr>
              <w:widowControl/>
              <w:spacing w:line="24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0"/>
                <w:sz w:val="21"/>
                <w:szCs w:val="21"/>
              </w:rPr>
              <w:t>取水口上游1000m、下游100m，河流正常水位线以下的全部水域。</w:t>
            </w:r>
          </w:p>
        </w:tc>
        <w:tc>
          <w:tcPr>
            <w:tcW w:w="3853" w:type="dxa"/>
            <w:vAlign w:val="center"/>
          </w:tcPr>
          <w:p>
            <w:pPr>
              <w:widowControl/>
              <w:spacing w:line="24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0"/>
                <w:sz w:val="21"/>
                <w:szCs w:val="21"/>
              </w:rPr>
              <w:t>相应一级保护区水域边界分别向两岸纵深50m</w:t>
            </w:r>
            <w:r>
              <w:rPr>
                <w:rFonts w:hint="eastAsia" w:ascii="宋体" w:hAnsi="宋体" w:eastAsia="宋体" w:cs="宋体"/>
                <w:color w:val="auto"/>
                <w:kern w:val="0"/>
                <w:sz w:val="21"/>
                <w:szCs w:val="21"/>
                <w:lang w:eastAsia="zh-CN"/>
              </w:rPr>
              <w:t>范围。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0.205</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Ⅱ</w:t>
            </w:r>
          </w:p>
        </w:tc>
        <w:tc>
          <w:tcPr>
            <w:tcW w:w="3809" w:type="dxa"/>
            <w:vAlign w:val="center"/>
          </w:tcPr>
          <w:p>
            <w:pPr>
              <w:widowControl/>
              <w:spacing w:line="24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0"/>
                <w:sz w:val="21"/>
                <w:szCs w:val="21"/>
              </w:rPr>
              <w:t>一级保护区上边界</w:t>
            </w:r>
            <w:r>
              <w:rPr>
                <w:rFonts w:hint="eastAsia" w:ascii="宋体" w:hAnsi="宋体" w:eastAsia="宋体" w:cs="宋体"/>
                <w:color w:val="auto"/>
                <w:kern w:val="0"/>
                <w:sz w:val="21"/>
                <w:szCs w:val="21"/>
                <w:lang w:val="en-US" w:eastAsia="zh-CN"/>
              </w:rPr>
              <w:t>上游</w:t>
            </w:r>
            <w:r>
              <w:rPr>
                <w:rFonts w:hint="eastAsia" w:ascii="宋体" w:hAnsi="宋体" w:eastAsia="宋体" w:cs="宋体"/>
                <w:color w:val="auto"/>
                <w:kern w:val="0"/>
                <w:sz w:val="21"/>
                <w:szCs w:val="21"/>
              </w:rPr>
              <w:t>2000米，下边界</w:t>
            </w:r>
            <w:r>
              <w:rPr>
                <w:rFonts w:hint="eastAsia" w:ascii="宋体" w:hAnsi="宋体" w:eastAsia="宋体" w:cs="宋体"/>
                <w:color w:val="auto"/>
                <w:kern w:val="0"/>
                <w:sz w:val="21"/>
                <w:szCs w:val="21"/>
                <w:lang w:val="en-US" w:eastAsia="zh-CN"/>
              </w:rPr>
              <w:t>下游</w:t>
            </w:r>
            <w:r>
              <w:rPr>
                <w:rFonts w:hint="eastAsia" w:ascii="宋体" w:hAnsi="宋体" w:eastAsia="宋体" w:cs="宋体"/>
                <w:color w:val="auto"/>
                <w:kern w:val="0"/>
                <w:sz w:val="21"/>
                <w:szCs w:val="21"/>
              </w:rPr>
              <w:t>200米（至马安头坝址）河流正常水位线以下的全部水域。</w:t>
            </w:r>
          </w:p>
        </w:tc>
        <w:tc>
          <w:tcPr>
            <w:tcW w:w="3853" w:type="dxa"/>
            <w:vAlign w:val="center"/>
          </w:tcPr>
          <w:p>
            <w:pPr>
              <w:widowControl/>
              <w:spacing w:line="24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0"/>
                <w:sz w:val="21"/>
                <w:szCs w:val="21"/>
              </w:rPr>
              <w:t>一级保护区陆域和二级保护区水域边界分别向两岸纵深1000m，但不超过第一重山脊线的范围。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4.107</w:t>
            </w:r>
          </w:p>
        </w:tc>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清新区山塘镇</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清远市清新区山塘镇北江山塘饮用水水源保护区</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一级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Ⅱ</w:t>
            </w:r>
          </w:p>
        </w:tc>
        <w:tc>
          <w:tcPr>
            <w:tcW w:w="38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取水口一侧上游2000米与下游100米之间的水域（河道中弘线右岸）</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取水口一侧自一级保护区水域保护区边界线向陆域至防洪堤的陆域范围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1.242</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拟核销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Ⅲ</w:t>
            </w:r>
          </w:p>
        </w:tc>
        <w:tc>
          <w:tcPr>
            <w:tcW w:w="38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一级保护区水域边界上游3000米及下游200米的水域范围</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自一级保护区陆域和二级保护区水域边界向陆域纵深至防洪堤堤顶外侧50米的陆域范围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7.452</w:t>
            </w:r>
          </w:p>
        </w:tc>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drawing>
          <wp:inline distT="0" distB="0" distL="114300" distR="114300">
            <wp:extent cx="6951980" cy="4916805"/>
            <wp:effectExtent l="0" t="0" r="1270" b="17145"/>
            <wp:docPr id="74" name="图片 74" descr="C:/Users/GDHK/AppData/Local/Temp/picturecompress_202203111050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Users/GDHK/AppData/Local/Temp/picturecompress_20220311105022/output_1.jpgoutput_1"/>
                    <pic:cNvPicPr>
                      <a:picLocks noChangeAspect="1"/>
                    </pic:cNvPicPr>
                  </pic:nvPicPr>
                  <pic:blipFill>
                    <a:blip r:embed="rId5"/>
                    <a:stretch>
                      <a:fillRect/>
                    </a:stretch>
                  </pic:blipFill>
                  <pic:spPr>
                    <a:xfrm>
                      <a:off x="0" y="0"/>
                      <a:ext cx="6951980" cy="49168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imes New Roman" w:hAnsi="Times New Roman" w:eastAsia="宋体" w:cs="Times New Roman"/>
          <w:sz w:val="24"/>
          <w:szCs w:val="24"/>
          <w:highlight w:val="none"/>
          <w:lang w:val="en-US" w:eastAsia="zh-CN"/>
        </w:rPr>
        <w:t xml:space="preserve">图1 </w:t>
      </w:r>
      <w:r>
        <w:rPr>
          <w:rFonts w:hint="default" w:ascii="Times New Roman" w:hAnsi="Times New Roman" w:eastAsia="宋体" w:cs="Times New Roman"/>
          <w:sz w:val="24"/>
          <w:szCs w:val="24"/>
          <w:highlight w:val="none"/>
          <w:lang w:val="en-US" w:eastAsia="zh-CN"/>
        </w:rPr>
        <w:t>滨江河马安头饮用水水源保护区</w:t>
      </w:r>
      <w:r>
        <w:rPr>
          <w:rFonts w:hint="eastAsia" w:ascii="Times New Roman" w:hAnsi="Times New Roman" w:eastAsia="宋体" w:cs="Times New Roman"/>
          <w:sz w:val="24"/>
          <w:szCs w:val="24"/>
          <w:highlight w:val="none"/>
          <w:lang w:val="en-US" w:eastAsia="zh-CN"/>
        </w:rPr>
        <w:t>范围图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表2 </w:t>
      </w:r>
      <w:r>
        <w:rPr>
          <w:rFonts w:hint="default" w:ascii="Times New Roman" w:hAnsi="Times New Roman" w:eastAsia="宋体" w:cs="Times New Roman"/>
          <w:sz w:val="24"/>
          <w:szCs w:val="24"/>
          <w:highlight w:val="none"/>
          <w:lang w:val="en-US" w:eastAsia="zh-CN"/>
        </w:rPr>
        <w:t>滨江河马安头饮用水水源保护区</w:t>
      </w:r>
      <w:r>
        <w:rPr>
          <w:rFonts w:hint="eastAsia" w:ascii="Times New Roman" w:hAnsi="Times New Roman" w:eastAsia="宋体" w:cs="Times New Roman"/>
          <w:sz w:val="24"/>
          <w:szCs w:val="24"/>
          <w:highlight w:val="none"/>
          <w:lang w:val="en-US" w:eastAsia="zh-CN"/>
        </w:rPr>
        <w:t>拐点坐标</w:t>
      </w:r>
    </w:p>
    <w:tbl>
      <w:tblPr>
        <w:tblStyle w:val="1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58"/>
        <w:gridCol w:w="1568"/>
        <w:gridCol w:w="1595"/>
        <w:gridCol w:w="1558"/>
        <w:gridCol w:w="1568"/>
        <w:gridCol w:w="1502"/>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9"/>
            <w:vAlign w:val="center"/>
          </w:tcPr>
          <w:p>
            <w:pPr>
              <w:pStyle w:val="48"/>
              <w:widowControl w:val="0"/>
              <w:jc w:val="center"/>
            </w:pPr>
            <w:r>
              <w:rPr>
                <w:rFonts w:hint="eastAsia"/>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02" w:type="dxa"/>
            <w:vAlign w:val="center"/>
          </w:tcPr>
          <w:p>
            <w:pPr>
              <w:pStyle w:val="48"/>
              <w:widowControl w:val="0"/>
              <w:jc w:val="center"/>
            </w:pPr>
            <w:r>
              <w:rPr>
                <w:rFonts w:hint="eastAsia"/>
              </w:rPr>
              <w:t>序号</w:t>
            </w:r>
          </w:p>
        </w:tc>
        <w:tc>
          <w:tcPr>
            <w:tcW w:w="1502" w:type="dxa"/>
            <w:vAlign w:val="center"/>
          </w:tcPr>
          <w:p>
            <w:pPr>
              <w:pStyle w:val="48"/>
              <w:widowControl w:val="0"/>
              <w:jc w:val="center"/>
            </w:pPr>
            <w:r>
              <w:rPr>
                <w:rFonts w:hint="eastAsia"/>
              </w:rPr>
              <w:t>E</w:t>
            </w:r>
          </w:p>
        </w:tc>
        <w:tc>
          <w:tcPr>
            <w:tcW w:w="1502" w:type="dxa"/>
            <w:vAlign w:val="center"/>
          </w:tcPr>
          <w:p>
            <w:pPr>
              <w:pStyle w:val="48"/>
              <w:widowControl w:val="0"/>
              <w:jc w:val="cente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A1</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112.8619266</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23.90982333</w:t>
            </w:r>
          </w:p>
        </w:tc>
        <w:tc>
          <w:tcPr>
            <w:tcW w:w="1595" w:type="dxa"/>
            <w:vAlign w:val="center"/>
          </w:tcPr>
          <w:p>
            <w:pPr>
              <w:pStyle w:val="48"/>
              <w:widowControl w:val="0"/>
              <w:jc w:val="center"/>
              <w:rPr>
                <w:rFonts w:hint="eastAsia" w:eastAsia="宋体"/>
                <w:lang w:eastAsia="zh-CN"/>
              </w:rPr>
            </w:pPr>
            <w:r>
              <w:t>A</w:t>
            </w:r>
            <w:r>
              <w:rPr>
                <w:rFonts w:hint="eastAsia"/>
                <w:lang w:val="en-US" w:eastAsia="zh-CN"/>
              </w:rPr>
              <w:t>6</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112.8698559</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23.90808075</w:t>
            </w:r>
          </w:p>
        </w:tc>
        <w:tc>
          <w:tcPr>
            <w:tcW w:w="1502" w:type="dxa"/>
            <w:vAlign w:val="center"/>
          </w:tcPr>
          <w:p>
            <w:pPr>
              <w:pStyle w:val="48"/>
              <w:widowControl w:val="0"/>
              <w:jc w:val="center"/>
              <w:rPr>
                <w:rFonts w:hint="default" w:ascii="Times New Roman" w:hAnsi="Times New Roman" w:eastAsia="宋体" w:cs="Times New Roman"/>
                <w:kern w:val="2"/>
                <w:position w:val="-3"/>
                <w:sz w:val="21"/>
                <w:szCs w:val="21"/>
                <w:lang w:val="en-US" w:eastAsia="zh-CN" w:bidi="ar-SA"/>
              </w:rPr>
            </w:pPr>
            <w:r>
              <w:t>A</w:t>
            </w:r>
            <w:r>
              <w:rPr>
                <w:rFonts w:hint="eastAsia"/>
                <w:lang w:val="en-US" w:eastAsia="zh-CN"/>
              </w:rPr>
              <w:t>11</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112.8619424</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23.90754224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A2</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112.8625639</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23.90939622</w:t>
            </w:r>
          </w:p>
        </w:tc>
        <w:tc>
          <w:tcPr>
            <w:tcW w:w="1595" w:type="dxa"/>
            <w:vAlign w:val="center"/>
          </w:tcPr>
          <w:p>
            <w:pPr>
              <w:pStyle w:val="48"/>
              <w:widowControl w:val="0"/>
              <w:jc w:val="center"/>
              <w:rPr>
                <w:rFonts w:hint="eastAsia" w:eastAsia="宋体"/>
                <w:lang w:eastAsia="zh-CN"/>
              </w:rPr>
            </w:pPr>
            <w:r>
              <w:t>A</w:t>
            </w:r>
            <w:r>
              <w:rPr>
                <w:rFonts w:hint="eastAsia"/>
                <w:lang w:val="en-US" w:eastAsia="zh-CN"/>
              </w:rPr>
              <w:t>7</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112.8681776</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23.90734273</w:t>
            </w:r>
          </w:p>
        </w:tc>
        <w:tc>
          <w:tcPr>
            <w:tcW w:w="1502" w:type="dxa"/>
            <w:vAlign w:val="center"/>
          </w:tcPr>
          <w:p>
            <w:pPr>
              <w:pStyle w:val="48"/>
              <w:widowControl w:val="0"/>
              <w:jc w:val="center"/>
              <w:rPr>
                <w:rFonts w:hint="default" w:ascii="Times New Roman" w:hAnsi="Times New Roman" w:eastAsia="宋体" w:cs="Times New Roman"/>
                <w:kern w:val="2"/>
                <w:position w:val="-3"/>
                <w:sz w:val="21"/>
                <w:szCs w:val="21"/>
                <w:lang w:val="en-US" w:eastAsia="zh-CN" w:bidi="ar-SA"/>
              </w:rPr>
            </w:pPr>
            <w:r>
              <w:t>A</w:t>
            </w:r>
            <w:r>
              <w:rPr>
                <w:rFonts w:hint="eastAsia"/>
                <w:lang w:val="en-US" w:eastAsia="zh-CN"/>
              </w:rPr>
              <w:t>12</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112.860313</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23.90905574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A3</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112.8657204</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23.91123023</w:t>
            </w:r>
          </w:p>
        </w:tc>
        <w:tc>
          <w:tcPr>
            <w:tcW w:w="1595" w:type="dxa"/>
            <w:vAlign w:val="center"/>
          </w:tcPr>
          <w:p>
            <w:pPr>
              <w:pStyle w:val="48"/>
              <w:widowControl w:val="0"/>
              <w:jc w:val="center"/>
              <w:rPr>
                <w:rFonts w:hint="eastAsia" w:eastAsia="宋体"/>
                <w:lang w:val="en-US" w:eastAsia="zh-CN"/>
              </w:rPr>
            </w:pPr>
            <w:r>
              <w:t>A</w:t>
            </w:r>
            <w:r>
              <w:rPr>
                <w:rFonts w:hint="eastAsia"/>
                <w:lang w:val="en-US" w:eastAsia="zh-CN"/>
              </w:rPr>
              <w:t>8</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112.8662218</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23.90942769</w:t>
            </w:r>
          </w:p>
        </w:tc>
        <w:tc>
          <w:tcPr>
            <w:tcW w:w="1502" w:type="dxa"/>
            <w:vAlign w:val="center"/>
          </w:tcPr>
          <w:p>
            <w:pPr>
              <w:pStyle w:val="48"/>
              <w:widowControl w:val="0"/>
              <w:jc w:val="center"/>
              <w:rPr>
                <w:rFonts w:hint="default" w:ascii="Times New Roman" w:hAnsi="Times New Roman" w:eastAsia="宋体" w:cs="Times New Roman"/>
                <w:kern w:val="2"/>
                <w:position w:val="-3"/>
                <w:sz w:val="21"/>
                <w:szCs w:val="21"/>
                <w:lang w:val="en-US" w:eastAsia="zh-CN" w:bidi="ar-SA"/>
              </w:rPr>
            </w:pPr>
            <w:r>
              <w:t>A</w:t>
            </w:r>
            <w:r>
              <w:rPr>
                <w:rFonts w:hint="eastAsia"/>
                <w:lang w:val="en-US" w:eastAsia="zh-CN"/>
              </w:rPr>
              <w:t>13</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112.8602198</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23.90956579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A4</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112.8673325</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23.91086369</w:t>
            </w:r>
          </w:p>
        </w:tc>
        <w:tc>
          <w:tcPr>
            <w:tcW w:w="1595" w:type="dxa"/>
            <w:vAlign w:val="center"/>
          </w:tcPr>
          <w:p>
            <w:pPr>
              <w:pStyle w:val="48"/>
              <w:widowControl w:val="0"/>
              <w:jc w:val="center"/>
              <w:rPr>
                <w:rFonts w:hint="eastAsia" w:eastAsia="宋体"/>
                <w:lang w:eastAsia="zh-CN"/>
              </w:rPr>
            </w:pPr>
            <w:r>
              <w:t>A</w:t>
            </w:r>
            <w:r>
              <w:rPr>
                <w:rFonts w:hint="eastAsia"/>
                <w:lang w:val="en-US" w:eastAsia="zh-CN"/>
              </w:rPr>
              <w:t>9</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112.8635863</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23.90822915</w:t>
            </w:r>
          </w:p>
        </w:tc>
        <w:tc>
          <w:tcPr>
            <w:tcW w:w="1502" w:type="dxa"/>
            <w:vAlign w:val="center"/>
          </w:tcPr>
          <w:p>
            <w:pPr>
              <w:pStyle w:val="48"/>
              <w:widowControl w:val="0"/>
              <w:jc w:val="center"/>
              <w:rPr>
                <w:rFonts w:hint="default"/>
                <w:lang w:val="en-US"/>
              </w:rPr>
            </w:pPr>
          </w:p>
        </w:tc>
        <w:tc>
          <w:tcPr>
            <w:tcW w:w="1502" w:type="dxa"/>
            <w:vAlign w:val="center"/>
          </w:tcPr>
          <w:p>
            <w:pPr>
              <w:pStyle w:val="48"/>
              <w:widowControl w:val="0"/>
              <w:jc w:val="center"/>
            </w:pPr>
          </w:p>
        </w:tc>
        <w:tc>
          <w:tcPr>
            <w:tcW w:w="1502" w:type="dxa"/>
            <w:vAlign w:val="center"/>
          </w:tcPr>
          <w:p>
            <w:pPr>
              <w:pStyle w:val="48"/>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A5</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112.8692876</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23.90904878</w:t>
            </w:r>
          </w:p>
        </w:tc>
        <w:tc>
          <w:tcPr>
            <w:tcW w:w="1595" w:type="dxa"/>
            <w:vAlign w:val="center"/>
          </w:tcPr>
          <w:p>
            <w:pPr>
              <w:pStyle w:val="48"/>
              <w:widowControl w:val="0"/>
              <w:jc w:val="center"/>
              <w:rPr>
                <w:rFonts w:hint="default" w:eastAsia="宋体"/>
                <w:lang w:val="en-US" w:eastAsia="zh-CN"/>
              </w:rPr>
            </w:pPr>
            <w:r>
              <w:t>A</w:t>
            </w:r>
            <w:r>
              <w:rPr>
                <w:rFonts w:hint="eastAsia"/>
                <w:lang w:val="en-US" w:eastAsia="zh-CN"/>
              </w:rPr>
              <w:t>10</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112.8628836</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23.90765711</w:t>
            </w:r>
          </w:p>
        </w:tc>
        <w:tc>
          <w:tcPr>
            <w:tcW w:w="1502" w:type="dxa"/>
            <w:vAlign w:val="center"/>
          </w:tcPr>
          <w:p>
            <w:pPr>
              <w:pStyle w:val="48"/>
              <w:widowControl w:val="0"/>
              <w:jc w:val="center"/>
            </w:pPr>
          </w:p>
        </w:tc>
        <w:tc>
          <w:tcPr>
            <w:tcW w:w="1502" w:type="dxa"/>
            <w:vAlign w:val="center"/>
          </w:tcPr>
          <w:p>
            <w:pPr>
              <w:pStyle w:val="48"/>
              <w:widowControl w:val="0"/>
              <w:jc w:val="center"/>
            </w:pPr>
          </w:p>
        </w:tc>
        <w:tc>
          <w:tcPr>
            <w:tcW w:w="1502" w:type="dxa"/>
            <w:vAlign w:val="center"/>
          </w:tcPr>
          <w:p>
            <w:pPr>
              <w:pStyle w:val="48"/>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9"/>
            <w:vAlign w:val="center"/>
          </w:tcPr>
          <w:p>
            <w:pPr>
              <w:pStyle w:val="48"/>
              <w:widowControl w:val="0"/>
              <w:jc w:val="center"/>
            </w:pPr>
            <w:r>
              <w:rPr>
                <w:rFonts w:hint="eastAsia"/>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02" w:type="dxa"/>
            <w:vAlign w:val="center"/>
          </w:tcPr>
          <w:p>
            <w:pPr>
              <w:pStyle w:val="48"/>
              <w:widowControl w:val="0"/>
              <w:jc w:val="center"/>
            </w:pPr>
            <w:r>
              <w:rPr>
                <w:rFonts w:hint="eastAsia"/>
              </w:rPr>
              <w:t>序号</w:t>
            </w:r>
          </w:p>
        </w:tc>
        <w:tc>
          <w:tcPr>
            <w:tcW w:w="1502" w:type="dxa"/>
            <w:vAlign w:val="center"/>
          </w:tcPr>
          <w:p>
            <w:pPr>
              <w:pStyle w:val="48"/>
              <w:widowControl w:val="0"/>
              <w:jc w:val="center"/>
            </w:pPr>
            <w:r>
              <w:rPr>
                <w:rFonts w:hint="eastAsia"/>
              </w:rPr>
              <w:t>E</w:t>
            </w:r>
          </w:p>
        </w:tc>
        <w:tc>
          <w:tcPr>
            <w:tcW w:w="1502" w:type="dxa"/>
            <w:vAlign w:val="center"/>
          </w:tcPr>
          <w:p>
            <w:pPr>
              <w:pStyle w:val="48"/>
              <w:widowControl w:val="0"/>
              <w:jc w:val="cente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B1</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112.8771895</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23.92040016</w:t>
            </w:r>
          </w:p>
        </w:tc>
        <w:tc>
          <w:tcPr>
            <w:tcW w:w="1595" w:type="dxa"/>
            <w:vAlign w:val="center"/>
          </w:tcPr>
          <w:p>
            <w:pPr>
              <w:pStyle w:val="48"/>
              <w:widowControl w:val="0"/>
              <w:jc w:val="center"/>
              <w:rPr>
                <w:rFonts w:hint="eastAsia" w:eastAsia="宋体"/>
                <w:lang w:eastAsia="zh-CN"/>
              </w:rPr>
            </w:pPr>
            <w:r>
              <w:rPr>
                <w:rFonts w:hint="eastAsia"/>
              </w:rPr>
              <w:t>B</w:t>
            </w:r>
            <w:r>
              <w:rPr>
                <w:rFonts w:hint="eastAsia"/>
                <w:lang w:val="en-US" w:eastAsia="zh-CN"/>
              </w:rPr>
              <w:t>6</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112.8519845</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23.90423592</w:t>
            </w:r>
          </w:p>
        </w:tc>
        <w:tc>
          <w:tcPr>
            <w:tcW w:w="1502" w:type="dxa"/>
            <w:vAlign w:val="center"/>
          </w:tcPr>
          <w:p>
            <w:pPr>
              <w:pStyle w:val="48"/>
              <w:widowControl w:val="0"/>
              <w:jc w:val="center"/>
              <w:rPr>
                <w:rFonts w:hint="eastAsia" w:eastAsia="宋体"/>
                <w:lang w:val="en-US" w:eastAsia="zh-CN"/>
              </w:rPr>
            </w:pPr>
            <w:r>
              <w:rPr>
                <w:rFonts w:hint="eastAsia"/>
              </w:rPr>
              <w:t>B1</w:t>
            </w:r>
            <w:r>
              <w:rPr>
                <w:rFonts w:hint="eastAsia"/>
                <w:lang w:val="en-US" w:eastAsia="zh-CN"/>
              </w:rPr>
              <w:t>1</w:t>
            </w:r>
          </w:p>
        </w:tc>
        <w:tc>
          <w:tcPr>
            <w:tcW w:w="1502"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112.8618368</w:t>
            </w:r>
          </w:p>
        </w:tc>
        <w:tc>
          <w:tcPr>
            <w:tcW w:w="1502"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23.92021115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B2</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112.8707974</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23.91575885</w:t>
            </w:r>
          </w:p>
        </w:tc>
        <w:tc>
          <w:tcPr>
            <w:tcW w:w="1595" w:type="dxa"/>
            <w:vAlign w:val="center"/>
          </w:tcPr>
          <w:p>
            <w:pPr>
              <w:pStyle w:val="48"/>
              <w:widowControl w:val="0"/>
              <w:jc w:val="center"/>
              <w:rPr>
                <w:rFonts w:hint="eastAsia" w:eastAsia="宋体"/>
                <w:lang w:eastAsia="zh-CN"/>
              </w:rPr>
            </w:pPr>
            <w:r>
              <w:rPr>
                <w:rFonts w:hint="eastAsia"/>
              </w:rPr>
              <w:t>B</w:t>
            </w:r>
            <w:r>
              <w:rPr>
                <w:rFonts w:hint="eastAsia"/>
                <w:lang w:val="en-US" w:eastAsia="zh-CN"/>
              </w:rPr>
              <w:t>7</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112.8503988</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23.90956547</w:t>
            </w:r>
          </w:p>
        </w:tc>
        <w:tc>
          <w:tcPr>
            <w:tcW w:w="1502" w:type="dxa"/>
            <w:vAlign w:val="center"/>
          </w:tcPr>
          <w:p>
            <w:pPr>
              <w:pStyle w:val="48"/>
              <w:widowControl w:val="0"/>
              <w:jc w:val="center"/>
              <w:rPr>
                <w:rFonts w:hint="default" w:eastAsia="宋体"/>
                <w:lang w:val="en-US" w:eastAsia="zh-CN"/>
              </w:rPr>
            </w:pPr>
            <w:r>
              <w:rPr>
                <w:rFonts w:hint="eastAsia"/>
              </w:rPr>
              <w:t>B</w:t>
            </w:r>
            <w:r>
              <w:rPr>
                <w:rFonts w:hint="eastAsia"/>
                <w:lang w:val="en-US" w:eastAsia="zh-CN"/>
              </w:rPr>
              <w:t>12</w:t>
            </w:r>
          </w:p>
        </w:tc>
        <w:tc>
          <w:tcPr>
            <w:tcW w:w="1502"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112.8625563</w:t>
            </w:r>
          </w:p>
        </w:tc>
        <w:tc>
          <w:tcPr>
            <w:tcW w:w="1502"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23.9259122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B3</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112.8694274</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23.91244411</w:t>
            </w:r>
          </w:p>
        </w:tc>
        <w:tc>
          <w:tcPr>
            <w:tcW w:w="1595" w:type="dxa"/>
            <w:vAlign w:val="center"/>
          </w:tcPr>
          <w:p>
            <w:pPr>
              <w:pStyle w:val="48"/>
              <w:widowControl w:val="0"/>
              <w:jc w:val="center"/>
              <w:rPr>
                <w:rFonts w:hint="eastAsia" w:eastAsia="宋体"/>
                <w:lang w:eastAsia="zh-CN"/>
              </w:rPr>
            </w:pPr>
            <w:r>
              <w:rPr>
                <w:rFonts w:hint="eastAsia"/>
              </w:rPr>
              <w:t>B</w:t>
            </w:r>
            <w:r>
              <w:rPr>
                <w:rFonts w:hint="eastAsia"/>
                <w:lang w:val="en-US" w:eastAsia="zh-CN"/>
              </w:rPr>
              <w:t>8</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112.8514838</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23.91440241</w:t>
            </w:r>
          </w:p>
        </w:tc>
        <w:tc>
          <w:tcPr>
            <w:tcW w:w="1502" w:type="dxa"/>
            <w:vAlign w:val="center"/>
          </w:tcPr>
          <w:p>
            <w:pPr>
              <w:pStyle w:val="48"/>
              <w:widowControl w:val="0"/>
              <w:jc w:val="center"/>
              <w:rPr>
                <w:rFonts w:hint="default" w:eastAsia="宋体"/>
                <w:lang w:val="en-US" w:eastAsia="zh-CN"/>
              </w:rPr>
            </w:pPr>
            <w:r>
              <w:rPr>
                <w:rFonts w:hint="eastAsia"/>
              </w:rPr>
              <w:t>B</w:t>
            </w:r>
            <w:r>
              <w:rPr>
                <w:rFonts w:hint="eastAsia"/>
                <w:lang w:val="en-US" w:eastAsia="zh-CN"/>
              </w:rPr>
              <w:t>13</w:t>
            </w:r>
          </w:p>
        </w:tc>
        <w:tc>
          <w:tcPr>
            <w:tcW w:w="1502"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112.8653378</w:t>
            </w:r>
          </w:p>
        </w:tc>
        <w:tc>
          <w:tcPr>
            <w:tcW w:w="1502"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23.92817057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B4</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112.8707957</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23.9063845</w:t>
            </w:r>
          </w:p>
        </w:tc>
        <w:tc>
          <w:tcPr>
            <w:tcW w:w="1595" w:type="dxa"/>
            <w:vAlign w:val="center"/>
          </w:tcPr>
          <w:p>
            <w:pPr>
              <w:pStyle w:val="48"/>
              <w:widowControl w:val="0"/>
              <w:jc w:val="center"/>
              <w:rPr>
                <w:rFonts w:hint="eastAsia" w:eastAsia="宋体"/>
                <w:lang w:eastAsia="zh-CN"/>
              </w:rPr>
            </w:pPr>
            <w:r>
              <w:rPr>
                <w:rFonts w:hint="eastAsia"/>
              </w:rPr>
              <w:t>B</w:t>
            </w:r>
            <w:r>
              <w:rPr>
                <w:rFonts w:hint="eastAsia"/>
                <w:lang w:val="en-US" w:eastAsia="zh-CN"/>
              </w:rPr>
              <w:t>9</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112.855548</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23.91897301</w:t>
            </w:r>
          </w:p>
        </w:tc>
        <w:tc>
          <w:tcPr>
            <w:tcW w:w="1502" w:type="dxa"/>
            <w:vAlign w:val="center"/>
          </w:tcPr>
          <w:p>
            <w:pPr>
              <w:pStyle w:val="48"/>
              <w:widowControl w:val="0"/>
              <w:jc w:val="center"/>
            </w:pPr>
          </w:p>
        </w:tc>
        <w:tc>
          <w:tcPr>
            <w:tcW w:w="1502" w:type="dxa"/>
            <w:vAlign w:val="center"/>
          </w:tcPr>
          <w:p>
            <w:pPr>
              <w:pStyle w:val="48"/>
              <w:widowControl w:val="0"/>
              <w:jc w:val="center"/>
            </w:pPr>
          </w:p>
        </w:tc>
        <w:tc>
          <w:tcPr>
            <w:tcW w:w="1502" w:type="dxa"/>
            <w:vAlign w:val="center"/>
          </w:tcPr>
          <w:p>
            <w:pPr>
              <w:pStyle w:val="48"/>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B5</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112.8587411</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23.90217657</w:t>
            </w:r>
          </w:p>
        </w:tc>
        <w:tc>
          <w:tcPr>
            <w:tcW w:w="1595" w:type="dxa"/>
            <w:vAlign w:val="center"/>
          </w:tcPr>
          <w:p>
            <w:pPr>
              <w:pStyle w:val="48"/>
              <w:widowControl w:val="0"/>
              <w:jc w:val="center"/>
              <w:rPr>
                <w:rFonts w:hint="eastAsia" w:eastAsia="宋体"/>
                <w:lang w:eastAsia="zh-CN"/>
              </w:rPr>
            </w:pPr>
            <w:r>
              <w:rPr>
                <w:rFonts w:hint="eastAsia"/>
              </w:rPr>
              <w:t>B1</w:t>
            </w:r>
            <w:r>
              <w:rPr>
                <w:rFonts w:hint="eastAsia"/>
                <w:lang w:val="en-US" w:eastAsia="zh-CN"/>
              </w:rPr>
              <w:t>0</w:t>
            </w:r>
          </w:p>
        </w:tc>
        <w:tc>
          <w:tcPr>
            <w:tcW w:w="155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112.8587853</w:t>
            </w:r>
          </w:p>
        </w:tc>
        <w:tc>
          <w:tcPr>
            <w:tcW w:w="1568" w:type="dxa"/>
            <w:vAlign w:val="center"/>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23.91867792</w:t>
            </w:r>
          </w:p>
        </w:tc>
        <w:tc>
          <w:tcPr>
            <w:tcW w:w="1502" w:type="dxa"/>
            <w:vAlign w:val="center"/>
          </w:tcPr>
          <w:p>
            <w:pPr>
              <w:pStyle w:val="48"/>
              <w:widowControl w:val="0"/>
              <w:jc w:val="center"/>
            </w:pPr>
          </w:p>
        </w:tc>
        <w:tc>
          <w:tcPr>
            <w:tcW w:w="1502" w:type="dxa"/>
            <w:vAlign w:val="center"/>
          </w:tcPr>
          <w:p>
            <w:pPr>
              <w:pStyle w:val="48"/>
              <w:widowControl w:val="0"/>
              <w:jc w:val="center"/>
            </w:pPr>
          </w:p>
        </w:tc>
        <w:tc>
          <w:tcPr>
            <w:tcW w:w="1502" w:type="dxa"/>
            <w:vAlign w:val="center"/>
          </w:tcPr>
          <w:p>
            <w:pPr>
              <w:pStyle w:val="48"/>
              <w:widowControl w:val="0"/>
              <w:jc w:val="cente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r>
        <w:rPr>
          <w:rFonts w:hint="eastAsia"/>
          <w:lang w:val="en-US" w:eastAsia="zh-CN"/>
        </w:rPr>
        <w:drawing>
          <wp:inline distT="0" distB="0" distL="114300" distR="114300">
            <wp:extent cx="6624320" cy="4685030"/>
            <wp:effectExtent l="0" t="0" r="5080" b="1270"/>
            <wp:docPr id="77" name="图片 77" descr="C:/Users/GDHK/AppData/Local/Temp/picturecompress_2022031511121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Users/GDHK/AppData/Local/Temp/picturecompress_20220315111214/output_1.jpgoutput_1"/>
                    <pic:cNvPicPr>
                      <a:picLocks noChangeAspect="1"/>
                    </pic:cNvPicPr>
                  </pic:nvPicPr>
                  <pic:blipFill>
                    <a:blip r:embed="rId6"/>
                    <a:stretch>
                      <a:fillRect/>
                    </a:stretch>
                  </pic:blipFill>
                  <pic:spPr>
                    <a:xfrm>
                      <a:off x="0" y="0"/>
                      <a:ext cx="6624320" cy="46850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图2 </w:t>
      </w:r>
      <w:r>
        <w:rPr>
          <w:rFonts w:hint="default" w:ascii="Times New Roman" w:hAnsi="Times New Roman" w:eastAsia="宋体" w:cs="Times New Roman"/>
          <w:sz w:val="24"/>
          <w:szCs w:val="24"/>
          <w:highlight w:val="none"/>
          <w:lang w:val="en-US" w:eastAsia="zh-CN"/>
        </w:rPr>
        <w:t>北江山塘饮用水水源保护区</w:t>
      </w:r>
      <w:r>
        <w:rPr>
          <w:rFonts w:hint="eastAsia" w:ascii="Times New Roman" w:hAnsi="Times New Roman" w:eastAsia="宋体" w:cs="Times New Roman"/>
          <w:sz w:val="24"/>
          <w:szCs w:val="24"/>
          <w:highlight w:val="none"/>
          <w:lang w:val="en-US" w:eastAsia="zh-CN"/>
        </w:rPr>
        <w:t>范围图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表3 </w:t>
      </w:r>
      <w:r>
        <w:rPr>
          <w:rFonts w:hint="default" w:ascii="Times New Roman" w:hAnsi="Times New Roman" w:eastAsia="宋体" w:cs="Times New Roman"/>
          <w:sz w:val="24"/>
          <w:szCs w:val="24"/>
          <w:highlight w:val="none"/>
          <w:lang w:val="en-US" w:eastAsia="zh-CN"/>
        </w:rPr>
        <w:t>北江山塘饮用水水源保护区</w:t>
      </w:r>
      <w:r>
        <w:rPr>
          <w:rFonts w:hint="eastAsia" w:ascii="Times New Roman" w:hAnsi="Times New Roman" w:eastAsia="宋体" w:cs="Times New Roman"/>
          <w:sz w:val="24"/>
          <w:szCs w:val="24"/>
          <w:highlight w:val="none"/>
          <w:lang w:val="en-US" w:eastAsia="zh-CN"/>
        </w:rPr>
        <w:t>拐点坐标</w:t>
      </w:r>
    </w:p>
    <w:tbl>
      <w:tblPr>
        <w:tblStyle w:val="1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58"/>
        <w:gridCol w:w="1568"/>
        <w:gridCol w:w="1595"/>
        <w:gridCol w:w="1558"/>
        <w:gridCol w:w="1568"/>
        <w:gridCol w:w="1502"/>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9"/>
            <w:vAlign w:val="center"/>
          </w:tcPr>
          <w:p>
            <w:pPr>
              <w:pStyle w:val="48"/>
              <w:widowControl w:val="0"/>
              <w:jc w:val="center"/>
            </w:pPr>
            <w:r>
              <w:rPr>
                <w:rFonts w:hint="eastAsia"/>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02" w:type="dxa"/>
            <w:vAlign w:val="center"/>
          </w:tcPr>
          <w:p>
            <w:pPr>
              <w:pStyle w:val="48"/>
              <w:widowControl w:val="0"/>
              <w:jc w:val="center"/>
            </w:pPr>
            <w:r>
              <w:rPr>
                <w:rFonts w:hint="eastAsia"/>
              </w:rPr>
              <w:t>序号</w:t>
            </w:r>
          </w:p>
        </w:tc>
        <w:tc>
          <w:tcPr>
            <w:tcW w:w="1502" w:type="dxa"/>
            <w:vAlign w:val="center"/>
          </w:tcPr>
          <w:p>
            <w:pPr>
              <w:pStyle w:val="48"/>
              <w:widowControl w:val="0"/>
              <w:jc w:val="center"/>
            </w:pPr>
            <w:r>
              <w:rPr>
                <w:rFonts w:hint="eastAsia"/>
              </w:rPr>
              <w:t>E</w:t>
            </w:r>
          </w:p>
        </w:tc>
        <w:tc>
          <w:tcPr>
            <w:tcW w:w="1502" w:type="dxa"/>
            <w:vAlign w:val="center"/>
          </w:tcPr>
          <w:p>
            <w:pPr>
              <w:pStyle w:val="48"/>
              <w:widowControl w:val="0"/>
              <w:jc w:val="cente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A1</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112.9505267</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23.63702282</w:t>
            </w:r>
          </w:p>
        </w:tc>
        <w:tc>
          <w:tcPr>
            <w:tcW w:w="1595" w:type="dxa"/>
            <w:vAlign w:val="center"/>
          </w:tcPr>
          <w:p>
            <w:pPr>
              <w:pStyle w:val="48"/>
              <w:widowControl w:val="0"/>
              <w:jc w:val="center"/>
              <w:rPr>
                <w:rFonts w:hint="eastAsia" w:eastAsia="宋体"/>
                <w:lang w:eastAsia="zh-CN"/>
              </w:rPr>
            </w:pPr>
            <w:r>
              <w:t>A</w:t>
            </w:r>
            <w:r>
              <w:rPr>
                <w:rFonts w:hint="eastAsia"/>
                <w:lang w:val="en-US" w:eastAsia="zh-CN"/>
              </w:rPr>
              <w:t>5</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112.9582124</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23.65180536</w:t>
            </w:r>
          </w:p>
        </w:tc>
        <w:tc>
          <w:tcPr>
            <w:tcW w:w="1502" w:type="dxa"/>
            <w:vAlign w:val="center"/>
          </w:tcPr>
          <w:p>
            <w:pPr>
              <w:pStyle w:val="48"/>
              <w:widowControl w:val="0"/>
              <w:jc w:val="center"/>
              <w:rPr>
                <w:rFonts w:hint="default" w:ascii="Times New Roman" w:hAnsi="Times New Roman" w:eastAsia="宋体" w:cs="Times New Roman"/>
                <w:kern w:val="2"/>
                <w:position w:val="-3"/>
                <w:sz w:val="21"/>
                <w:szCs w:val="21"/>
                <w:lang w:val="en-US" w:eastAsia="zh-CN" w:bidi="ar-SA"/>
              </w:rPr>
            </w:pPr>
            <w:r>
              <w:t>A</w:t>
            </w:r>
            <w:r>
              <w:rPr>
                <w:rFonts w:hint="eastAsia"/>
                <w:lang w:val="en-US" w:eastAsia="zh-CN"/>
              </w:rPr>
              <w:t>9</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112.9598363</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23.64335457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A2</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112.9514338</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23.63818876</w:t>
            </w:r>
          </w:p>
        </w:tc>
        <w:tc>
          <w:tcPr>
            <w:tcW w:w="1595" w:type="dxa"/>
            <w:vAlign w:val="center"/>
          </w:tcPr>
          <w:p>
            <w:pPr>
              <w:pStyle w:val="48"/>
              <w:widowControl w:val="0"/>
              <w:jc w:val="center"/>
              <w:rPr>
                <w:rFonts w:hint="eastAsia" w:eastAsia="宋体"/>
                <w:lang w:eastAsia="zh-CN"/>
              </w:rPr>
            </w:pPr>
            <w:r>
              <w:t>A</w:t>
            </w:r>
            <w:r>
              <w:rPr>
                <w:rFonts w:hint="eastAsia"/>
                <w:lang w:val="en-US" w:eastAsia="zh-CN"/>
              </w:rPr>
              <w:t>6</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112.9573558</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23.65376604</w:t>
            </w:r>
          </w:p>
        </w:tc>
        <w:tc>
          <w:tcPr>
            <w:tcW w:w="1502" w:type="dxa"/>
            <w:vAlign w:val="center"/>
          </w:tcPr>
          <w:p>
            <w:pPr>
              <w:pStyle w:val="48"/>
              <w:widowControl w:val="0"/>
              <w:jc w:val="center"/>
              <w:rPr>
                <w:rFonts w:hint="default" w:ascii="Times New Roman" w:hAnsi="Times New Roman" w:eastAsia="宋体" w:cs="Times New Roman"/>
                <w:kern w:val="2"/>
                <w:position w:val="-3"/>
                <w:sz w:val="21"/>
                <w:szCs w:val="21"/>
                <w:lang w:val="en-US" w:eastAsia="zh-CN" w:bidi="ar-SA"/>
              </w:rPr>
            </w:pPr>
            <w:r>
              <w:t>A</w:t>
            </w:r>
            <w:r>
              <w:rPr>
                <w:rFonts w:hint="eastAsia"/>
                <w:lang w:val="en-US" w:eastAsia="zh-CN"/>
              </w:rPr>
              <w:t>10</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112.954779</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23.63464474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A3</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112.9517432</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23.6397592</w:t>
            </w:r>
          </w:p>
        </w:tc>
        <w:tc>
          <w:tcPr>
            <w:tcW w:w="1595" w:type="dxa"/>
            <w:vAlign w:val="center"/>
          </w:tcPr>
          <w:p>
            <w:pPr>
              <w:pStyle w:val="48"/>
              <w:widowControl w:val="0"/>
              <w:jc w:val="center"/>
              <w:rPr>
                <w:rFonts w:hint="eastAsia" w:eastAsia="宋体"/>
                <w:lang w:val="en-US" w:eastAsia="zh-CN"/>
              </w:rPr>
            </w:pPr>
            <w:r>
              <w:t>A</w:t>
            </w:r>
            <w:r>
              <w:rPr>
                <w:rFonts w:hint="eastAsia"/>
                <w:lang w:val="en-US" w:eastAsia="zh-CN"/>
              </w:rPr>
              <w:t>7</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112.9574176</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23.65583984</w:t>
            </w:r>
          </w:p>
        </w:tc>
        <w:tc>
          <w:tcPr>
            <w:tcW w:w="1502" w:type="dxa"/>
            <w:vAlign w:val="center"/>
          </w:tcPr>
          <w:p>
            <w:pPr>
              <w:pStyle w:val="48"/>
              <w:widowControl w:val="0"/>
              <w:jc w:val="center"/>
              <w:rPr>
                <w:rFonts w:hint="default" w:ascii="Times New Roman" w:hAnsi="Times New Roman" w:eastAsia="宋体" w:cs="Times New Roman"/>
                <w:kern w:val="2"/>
                <w:position w:val="-3"/>
                <w:sz w:val="21"/>
                <w:szCs w:val="21"/>
                <w:lang w:val="en-US" w:eastAsia="zh-CN" w:bidi="ar-SA"/>
              </w:rPr>
            </w:pPr>
          </w:p>
        </w:tc>
        <w:tc>
          <w:tcPr>
            <w:tcW w:w="1502" w:type="dxa"/>
            <w:vAlign w:val="center"/>
          </w:tcPr>
          <w:p>
            <w:pPr>
              <w:keepNext w:val="0"/>
              <w:keepLines w:val="0"/>
              <w:widowControl/>
              <w:suppressLineNumbers w:val="0"/>
              <w:jc w:val="center"/>
              <w:textAlignment w:val="center"/>
            </w:pPr>
          </w:p>
        </w:tc>
        <w:tc>
          <w:tcPr>
            <w:tcW w:w="1502" w:type="dxa"/>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t>A4</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112.9539553</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23.64122176</w:t>
            </w:r>
          </w:p>
        </w:tc>
        <w:tc>
          <w:tcPr>
            <w:tcW w:w="1595" w:type="dxa"/>
            <w:vAlign w:val="center"/>
          </w:tcPr>
          <w:p>
            <w:pPr>
              <w:pStyle w:val="48"/>
              <w:widowControl w:val="0"/>
              <w:jc w:val="center"/>
              <w:rPr>
                <w:rFonts w:hint="eastAsia" w:eastAsia="宋体"/>
                <w:lang w:eastAsia="zh-CN"/>
              </w:rPr>
            </w:pPr>
            <w:r>
              <w:t>A</w:t>
            </w:r>
            <w:r>
              <w:rPr>
                <w:rFonts w:hint="eastAsia"/>
                <w:lang w:val="en-US" w:eastAsia="zh-CN"/>
              </w:rPr>
              <w:t>8</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112.9663651</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23.65085034</w:t>
            </w:r>
          </w:p>
        </w:tc>
        <w:tc>
          <w:tcPr>
            <w:tcW w:w="1502" w:type="dxa"/>
            <w:vAlign w:val="center"/>
          </w:tcPr>
          <w:p>
            <w:pPr>
              <w:pStyle w:val="48"/>
              <w:widowControl w:val="0"/>
              <w:jc w:val="center"/>
              <w:rPr>
                <w:rFonts w:hint="default"/>
                <w:lang w:val="en-US"/>
              </w:rPr>
            </w:pPr>
          </w:p>
        </w:tc>
        <w:tc>
          <w:tcPr>
            <w:tcW w:w="1502" w:type="dxa"/>
            <w:vAlign w:val="center"/>
          </w:tcPr>
          <w:p>
            <w:pPr>
              <w:pStyle w:val="48"/>
              <w:widowControl w:val="0"/>
              <w:jc w:val="center"/>
            </w:pPr>
          </w:p>
        </w:tc>
        <w:tc>
          <w:tcPr>
            <w:tcW w:w="1502" w:type="dxa"/>
            <w:vAlign w:val="center"/>
          </w:tcPr>
          <w:p>
            <w:pPr>
              <w:pStyle w:val="48"/>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9"/>
            <w:vAlign w:val="center"/>
          </w:tcPr>
          <w:p>
            <w:pPr>
              <w:pStyle w:val="48"/>
              <w:widowControl w:val="0"/>
              <w:jc w:val="center"/>
            </w:pPr>
            <w:r>
              <w:rPr>
                <w:rFonts w:hint="eastAsia"/>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95" w:type="dxa"/>
            <w:vAlign w:val="center"/>
          </w:tcPr>
          <w:p>
            <w:pPr>
              <w:pStyle w:val="48"/>
              <w:widowControl w:val="0"/>
              <w:jc w:val="center"/>
            </w:pPr>
            <w:r>
              <w:rPr>
                <w:rFonts w:hint="eastAsia"/>
              </w:rPr>
              <w:t>序号</w:t>
            </w:r>
          </w:p>
        </w:tc>
        <w:tc>
          <w:tcPr>
            <w:tcW w:w="1558" w:type="dxa"/>
            <w:vAlign w:val="center"/>
          </w:tcPr>
          <w:p>
            <w:pPr>
              <w:pStyle w:val="48"/>
              <w:widowControl w:val="0"/>
              <w:jc w:val="center"/>
            </w:pPr>
            <w:r>
              <w:rPr>
                <w:rFonts w:hint="eastAsia"/>
              </w:rPr>
              <w:t>E</w:t>
            </w:r>
          </w:p>
        </w:tc>
        <w:tc>
          <w:tcPr>
            <w:tcW w:w="1568" w:type="dxa"/>
            <w:vAlign w:val="center"/>
          </w:tcPr>
          <w:p>
            <w:pPr>
              <w:pStyle w:val="48"/>
              <w:widowControl w:val="0"/>
              <w:jc w:val="center"/>
            </w:pPr>
            <w:r>
              <w:rPr>
                <w:rFonts w:hint="eastAsia"/>
              </w:rPr>
              <w:t>N</w:t>
            </w:r>
          </w:p>
        </w:tc>
        <w:tc>
          <w:tcPr>
            <w:tcW w:w="1502" w:type="dxa"/>
            <w:vAlign w:val="center"/>
          </w:tcPr>
          <w:p>
            <w:pPr>
              <w:pStyle w:val="48"/>
              <w:widowControl w:val="0"/>
              <w:jc w:val="center"/>
            </w:pPr>
            <w:r>
              <w:rPr>
                <w:rFonts w:hint="eastAsia"/>
              </w:rPr>
              <w:t>序号</w:t>
            </w:r>
          </w:p>
        </w:tc>
        <w:tc>
          <w:tcPr>
            <w:tcW w:w="1502" w:type="dxa"/>
            <w:vAlign w:val="center"/>
          </w:tcPr>
          <w:p>
            <w:pPr>
              <w:pStyle w:val="48"/>
              <w:widowControl w:val="0"/>
              <w:jc w:val="center"/>
            </w:pPr>
            <w:r>
              <w:rPr>
                <w:rFonts w:hint="eastAsia"/>
              </w:rPr>
              <w:t>E</w:t>
            </w:r>
          </w:p>
        </w:tc>
        <w:tc>
          <w:tcPr>
            <w:tcW w:w="1502" w:type="dxa"/>
            <w:vAlign w:val="center"/>
          </w:tcPr>
          <w:p>
            <w:pPr>
              <w:pStyle w:val="48"/>
              <w:widowControl w:val="0"/>
              <w:jc w:val="cente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B1</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112.9485801</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23.63546337</w:t>
            </w:r>
          </w:p>
        </w:tc>
        <w:tc>
          <w:tcPr>
            <w:tcW w:w="1595" w:type="dxa"/>
            <w:vAlign w:val="center"/>
          </w:tcPr>
          <w:p>
            <w:pPr>
              <w:pStyle w:val="48"/>
              <w:widowControl w:val="0"/>
              <w:jc w:val="center"/>
              <w:rPr>
                <w:rFonts w:hint="eastAsia" w:ascii="Times New Roman" w:hAnsi="Times New Roman" w:eastAsia="宋体" w:cs="Times New Roman"/>
                <w:kern w:val="2"/>
                <w:position w:val="-3"/>
                <w:sz w:val="21"/>
                <w:szCs w:val="21"/>
                <w:lang w:val="en-US" w:eastAsia="zh-CN" w:bidi="ar-SA"/>
              </w:rPr>
            </w:pPr>
            <w:r>
              <w:rPr>
                <w:rFonts w:hint="eastAsia"/>
              </w:rPr>
              <w:t>B</w:t>
            </w:r>
            <w:r>
              <w:rPr>
                <w:rFonts w:hint="eastAsia"/>
                <w:lang w:val="en-US" w:eastAsia="zh-CN"/>
              </w:rPr>
              <w:t>7</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112.9573191</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23.65797948</w:t>
            </w:r>
          </w:p>
        </w:tc>
        <w:tc>
          <w:tcPr>
            <w:tcW w:w="1502" w:type="dxa"/>
            <w:vAlign w:val="center"/>
          </w:tcPr>
          <w:p>
            <w:pPr>
              <w:jc w:val="center"/>
              <w:rPr>
                <w:rFonts w:hint="eastAsia" w:eastAsiaTheme="minorEastAsia"/>
                <w:lang w:val="en-US" w:eastAsia="zh-CN"/>
              </w:rPr>
            </w:pPr>
            <w:r>
              <w:rPr>
                <w:rFonts w:hint="eastAsia"/>
              </w:rPr>
              <w:t>B1</w:t>
            </w:r>
            <w:r>
              <w:rPr>
                <w:rFonts w:hint="eastAsia"/>
                <w:lang w:val="en-US" w:eastAsia="zh-CN"/>
              </w:rPr>
              <w:t>3</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112.9741005</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23.67952599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B2</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112.9508911</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23.63826062</w:t>
            </w:r>
          </w:p>
        </w:tc>
        <w:tc>
          <w:tcPr>
            <w:tcW w:w="1595" w:type="dxa"/>
            <w:vAlign w:val="center"/>
          </w:tcPr>
          <w:p>
            <w:pPr>
              <w:pStyle w:val="48"/>
              <w:widowControl w:val="0"/>
              <w:jc w:val="center"/>
              <w:rPr>
                <w:rFonts w:hint="eastAsia" w:ascii="Times New Roman" w:hAnsi="Times New Roman" w:eastAsia="宋体" w:cs="Times New Roman"/>
                <w:kern w:val="2"/>
                <w:position w:val="-3"/>
                <w:sz w:val="21"/>
                <w:szCs w:val="21"/>
                <w:lang w:val="en-US" w:eastAsia="zh-CN" w:bidi="ar-SA"/>
              </w:rPr>
            </w:pPr>
            <w:r>
              <w:rPr>
                <w:rFonts w:hint="eastAsia"/>
              </w:rPr>
              <w:t>B</w:t>
            </w:r>
            <w:r>
              <w:rPr>
                <w:rFonts w:hint="eastAsia"/>
                <w:lang w:val="en-US" w:eastAsia="zh-CN"/>
              </w:rPr>
              <w:t>8</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112.956873</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23.658961</w:t>
            </w:r>
          </w:p>
        </w:tc>
        <w:tc>
          <w:tcPr>
            <w:tcW w:w="1502" w:type="dxa"/>
            <w:vAlign w:val="center"/>
          </w:tcPr>
          <w:p>
            <w:pPr>
              <w:jc w:val="center"/>
              <w:rPr>
                <w:rFonts w:hint="eastAsia" w:eastAsiaTheme="minorEastAsia"/>
                <w:lang w:val="en-US" w:eastAsia="zh-CN"/>
              </w:rPr>
            </w:pPr>
            <w:r>
              <w:rPr>
                <w:rFonts w:hint="eastAsia"/>
              </w:rPr>
              <w:t>B1</w:t>
            </w:r>
            <w:r>
              <w:rPr>
                <w:rFonts w:hint="eastAsia"/>
                <w:lang w:val="en-US" w:eastAsia="zh-CN"/>
              </w:rPr>
              <w:t>4</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112.9846177</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23.67229243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B3</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112.9511909</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23.63987389</w:t>
            </w:r>
          </w:p>
        </w:tc>
        <w:tc>
          <w:tcPr>
            <w:tcW w:w="1595" w:type="dxa"/>
            <w:vAlign w:val="center"/>
          </w:tcPr>
          <w:p>
            <w:pPr>
              <w:pStyle w:val="48"/>
              <w:widowControl w:val="0"/>
              <w:jc w:val="center"/>
              <w:rPr>
                <w:rFonts w:hint="eastAsia" w:ascii="Times New Roman" w:hAnsi="Times New Roman" w:eastAsia="宋体" w:cs="Times New Roman"/>
                <w:kern w:val="2"/>
                <w:position w:val="-3"/>
                <w:sz w:val="21"/>
                <w:szCs w:val="21"/>
                <w:lang w:val="en-US" w:eastAsia="zh-CN" w:bidi="ar-SA"/>
              </w:rPr>
            </w:pPr>
            <w:r>
              <w:rPr>
                <w:rFonts w:hint="eastAsia"/>
              </w:rPr>
              <w:t>B</w:t>
            </w:r>
            <w:r>
              <w:rPr>
                <w:rFonts w:hint="eastAsia"/>
                <w:lang w:val="en-US" w:eastAsia="zh-CN"/>
              </w:rPr>
              <w:t>9</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112.9571109</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23.65949638</w:t>
            </w:r>
          </w:p>
        </w:tc>
        <w:tc>
          <w:tcPr>
            <w:tcW w:w="1502" w:type="dxa"/>
            <w:vAlign w:val="center"/>
          </w:tcPr>
          <w:p>
            <w:pPr>
              <w:jc w:val="center"/>
              <w:rPr>
                <w:rFonts w:hint="eastAsia" w:eastAsiaTheme="minorEastAsia"/>
                <w:lang w:val="en-US" w:eastAsia="zh-CN"/>
              </w:rPr>
            </w:pPr>
            <w:r>
              <w:rPr>
                <w:rFonts w:hint="eastAsia"/>
              </w:rPr>
              <w:t>B1</w:t>
            </w:r>
            <w:r>
              <w:rPr>
                <w:rFonts w:hint="eastAsia"/>
                <w:lang w:val="en-US" w:eastAsia="zh-CN"/>
              </w:rPr>
              <w:t>5</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112.976158</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23.65829906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B4</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112.9536394</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23.6414372</w:t>
            </w:r>
          </w:p>
        </w:tc>
        <w:tc>
          <w:tcPr>
            <w:tcW w:w="1595" w:type="dxa"/>
            <w:vAlign w:val="center"/>
          </w:tcPr>
          <w:p>
            <w:pPr>
              <w:pStyle w:val="48"/>
              <w:widowControl w:val="0"/>
              <w:jc w:val="center"/>
              <w:rPr>
                <w:rFonts w:hint="eastAsia" w:ascii="Times New Roman" w:hAnsi="Times New Roman" w:eastAsia="宋体" w:cs="Times New Roman"/>
                <w:kern w:val="2"/>
                <w:position w:val="-3"/>
                <w:sz w:val="21"/>
                <w:szCs w:val="21"/>
                <w:lang w:val="en-US" w:eastAsia="zh-CN" w:bidi="ar-SA"/>
              </w:rPr>
            </w:pPr>
            <w:r>
              <w:rPr>
                <w:rFonts w:hint="eastAsia"/>
              </w:rPr>
              <w:t>B1</w:t>
            </w:r>
            <w:r>
              <w:rPr>
                <w:rFonts w:hint="eastAsia"/>
                <w:lang w:val="en-US" w:eastAsia="zh-CN"/>
              </w:rPr>
              <w:t>0</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112.9591037</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23.66056714</w:t>
            </w:r>
          </w:p>
        </w:tc>
        <w:tc>
          <w:tcPr>
            <w:tcW w:w="1502" w:type="dxa"/>
            <w:vAlign w:val="center"/>
          </w:tcPr>
          <w:p>
            <w:pPr>
              <w:jc w:val="center"/>
              <w:rPr>
                <w:rFonts w:hint="eastAsia" w:eastAsiaTheme="minorEastAsia"/>
                <w:lang w:val="en-US" w:eastAsia="zh-CN"/>
              </w:rPr>
            </w:pPr>
            <w:r>
              <w:rPr>
                <w:rFonts w:hint="eastAsia"/>
              </w:rPr>
              <w:t>B1</w:t>
            </w:r>
            <w:r>
              <w:rPr>
                <w:rFonts w:hint="eastAsia"/>
                <w:lang w:val="en-US" w:eastAsia="zh-CN"/>
              </w:rPr>
              <w:t>6</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112.9681584</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23.63653932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pPr>
            <w:r>
              <w:rPr>
                <w:rFonts w:hint="eastAsia"/>
              </w:rPr>
              <w:t>B5</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112.9575598</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23.65173265</w:t>
            </w:r>
          </w:p>
        </w:tc>
        <w:tc>
          <w:tcPr>
            <w:tcW w:w="1595" w:type="dxa"/>
            <w:vAlign w:val="center"/>
          </w:tcPr>
          <w:p>
            <w:pPr>
              <w:pStyle w:val="48"/>
              <w:widowControl w:val="0"/>
              <w:jc w:val="center"/>
              <w:rPr>
                <w:rFonts w:hint="eastAsia" w:eastAsia="宋体"/>
                <w:lang w:val="en-US" w:eastAsia="zh-CN"/>
              </w:rPr>
            </w:pPr>
            <w:r>
              <w:rPr>
                <w:rFonts w:hint="eastAsia"/>
              </w:rPr>
              <w:t>B1</w:t>
            </w:r>
            <w:r>
              <w:rPr>
                <w:rFonts w:hint="eastAsia"/>
                <w:lang w:val="en-US" w:eastAsia="zh-CN"/>
              </w:rPr>
              <w:t>1</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112.9708168</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23.67234002</w:t>
            </w:r>
          </w:p>
        </w:tc>
        <w:tc>
          <w:tcPr>
            <w:tcW w:w="1502" w:type="dxa"/>
            <w:vAlign w:val="center"/>
          </w:tcPr>
          <w:p>
            <w:pPr>
              <w:jc w:val="center"/>
              <w:rPr>
                <w:rFonts w:hint="eastAsia" w:eastAsiaTheme="minorEastAsia"/>
                <w:lang w:val="en-US" w:eastAsia="zh-CN"/>
              </w:rPr>
            </w:pPr>
            <w:r>
              <w:rPr>
                <w:rFonts w:hint="eastAsia"/>
              </w:rPr>
              <w:t>B1</w:t>
            </w:r>
            <w:r>
              <w:rPr>
                <w:rFonts w:hint="eastAsia"/>
                <w:lang w:val="en-US" w:eastAsia="zh-CN"/>
              </w:rPr>
              <w:t>7</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112.9643939</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23.62812454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48"/>
              <w:widowControl w:val="0"/>
              <w:jc w:val="center"/>
              <w:rPr>
                <w:rFonts w:hint="eastAsia" w:eastAsia="宋体"/>
                <w:lang w:val="en-US" w:eastAsia="zh-CN"/>
              </w:rPr>
            </w:pPr>
            <w:r>
              <w:rPr>
                <w:rFonts w:hint="eastAsia"/>
              </w:rPr>
              <w:t>B</w:t>
            </w:r>
            <w:r>
              <w:rPr>
                <w:rFonts w:hint="eastAsia"/>
                <w:lang w:val="en-US" w:eastAsia="zh-CN"/>
              </w:rPr>
              <w:t>6</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112.9568135</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23.65360722</w:t>
            </w:r>
          </w:p>
        </w:tc>
        <w:tc>
          <w:tcPr>
            <w:tcW w:w="1595" w:type="dxa"/>
            <w:vAlign w:val="center"/>
          </w:tcPr>
          <w:p>
            <w:pPr>
              <w:pStyle w:val="48"/>
              <w:widowControl w:val="0"/>
              <w:jc w:val="center"/>
              <w:rPr>
                <w:rFonts w:hint="eastAsia" w:eastAsia="宋体"/>
                <w:lang w:val="en-US" w:eastAsia="zh-CN"/>
              </w:rPr>
            </w:pPr>
            <w:r>
              <w:rPr>
                <w:rFonts w:hint="eastAsia"/>
              </w:rPr>
              <w:t>B1</w:t>
            </w:r>
            <w:r>
              <w:rPr>
                <w:rFonts w:hint="eastAsia"/>
                <w:lang w:val="en-US" w:eastAsia="zh-CN"/>
              </w:rPr>
              <w:t>2</w:t>
            </w:r>
          </w:p>
        </w:tc>
        <w:tc>
          <w:tcPr>
            <w:tcW w:w="155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112.9697223</w:t>
            </w:r>
          </w:p>
        </w:tc>
        <w:tc>
          <w:tcPr>
            <w:tcW w:w="1568"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23.67514778</w:t>
            </w:r>
          </w:p>
        </w:tc>
        <w:tc>
          <w:tcPr>
            <w:tcW w:w="1502" w:type="dxa"/>
            <w:vAlign w:val="center"/>
          </w:tcPr>
          <w:p>
            <w:pPr>
              <w:jc w:val="center"/>
              <w:rPr>
                <w:rFonts w:hint="eastAsia" w:eastAsiaTheme="minorEastAsia"/>
                <w:lang w:val="en-US" w:eastAsia="zh-CN"/>
              </w:rPr>
            </w:pPr>
            <w:r>
              <w:rPr>
                <w:rFonts w:hint="eastAsia"/>
              </w:rPr>
              <w:t>B1</w:t>
            </w:r>
            <w:r>
              <w:rPr>
                <w:rFonts w:hint="eastAsia"/>
                <w:lang w:val="en-US" w:eastAsia="zh-CN"/>
              </w:rPr>
              <w:t>8</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112.9564941</w:t>
            </w:r>
          </w:p>
        </w:tc>
        <w:tc>
          <w:tcPr>
            <w:tcW w:w="1502"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23.63037313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highlight w:val="none"/>
          <w:lang w:val="en-US" w:eastAsia="zh-CN"/>
        </w:rPr>
        <w:sectPr>
          <w:pgSz w:w="16838" w:h="11906" w:orient="landscape"/>
          <w:pgMar w:top="1800" w:right="1440" w:bottom="1800" w:left="1440" w:header="851" w:footer="992" w:gutter="0"/>
          <w:cols w:space="425" w:num="1"/>
          <w:docGrid w:type="lines" w:linePitch="312" w:charSpace="0"/>
        </w:sectPr>
      </w:pPr>
      <w:bookmarkStart w:id="2" w:name="_GoBack"/>
      <w:bookmarkEnd w:id="2"/>
    </w:p>
    <w:p>
      <w:pPr>
        <w:keepNext w:val="0"/>
        <w:keepLines w:val="0"/>
        <w:widowControl/>
        <w:suppressLineNumbers w:val="0"/>
        <w:jc w:val="left"/>
        <w:rPr>
          <w:rFonts w:hint="default" w:ascii="Times New Roman" w:hAnsi="Times New Roman" w:eastAsia="宋体" w:cs="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RrO4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5RrO4VAgAAF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ADC71"/>
    <w:multiLevelType w:val="singleLevel"/>
    <w:tmpl w:val="FFFADC7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JjZWE2NWM0NDgxYjI5OTU0ZjkxMWRjYTYxYzYifQ=="/>
  </w:docVars>
  <w:rsids>
    <w:rsidRoot w:val="54A175FD"/>
    <w:rsid w:val="0035726D"/>
    <w:rsid w:val="00425A1B"/>
    <w:rsid w:val="007C2CDB"/>
    <w:rsid w:val="00951FEE"/>
    <w:rsid w:val="00C22002"/>
    <w:rsid w:val="00DD5CF2"/>
    <w:rsid w:val="010A1F0A"/>
    <w:rsid w:val="01121891"/>
    <w:rsid w:val="01480BE7"/>
    <w:rsid w:val="01797B5D"/>
    <w:rsid w:val="01AF08EC"/>
    <w:rsid w:val="01BC3C84"/>
    <w:rsid w:val="01FD4031"/>
    <w:rsid w:val="02290253"/>
    <w:rsid w:val="02310420"/>
    <w:rsid w:val="02B7780B"/>
    <w:rsid w:val="02BB4642"/>
    <w:rsid w:val="02BC4D9E"/>
    <w:rsid w:val="02CC7168"/>
    <w:rsid w:val="02F849CA"/>
    <w:rsid w:val="034319F6"/>
    <w:rsid w:val="03773C2D"/>
    <w:rsid w:val="03824B55"/>
    <w:rsid w:val="03E83011"/>
    <w:rsid w:val="04022F36"/>
    <w:rsid w:val="040A684F"/>
    <w:rsid w:val="041A57ED"/>
    <w:rsid w:val="041F7F82"/>
    <w:rsid w:val="0434143A"/>
    <w:rsid w:val="04616234"/>
    <w:rsid w:val="04784101"/>
    <w:rsid w:val="04A247C1"/>
    <w:rsid w:val="04CD7403"/>
    <w:rsid w:val="05300299"/>
    <w:rsid w:val="054D0309"/>
    <w:rsid w:val="05575AC4"/>
    <w:rsid w:val="056D52E8"/>
    <w:rsid w:val="057F019B"/>
    <w:rsid w:val="05814B05"/>
    <w:rsid w:val="05962A91"/>
    <w:rsid w:val="059705B7"/>
    <w:rsid w:val="05D6548A"/>
    <w:rsid w:val="061A394A"/>
    <w:rsid w:val="066F5090"/>
    <w:rsid w:val="069C134A"/>
    <w:rsid w:val="06A12B38"/>
    <w:rsid w:val="06E218A3"/>
    <w:rsid w:val="06F85085"/>
    <w:rsid w:val="070103DE"/>
    <w:rsid w:val="077772E5"/>
    <w:rsid w:val="07A65D25"/>
    <w:rsid w:val="07BF335B"/>
    <w:rsid w:val="07EC1174"/>
    <w:rsid w:val="088C5938"/>
    <w:rsid w:val="08AE1BED"/>
    <w:rsid w:val="08E458C1"/>
    <w:rsid w:val="09153F41"/>
    <w:rsid w:val="095021E6"/>
    <w:rsid w:val="09684744"/>
    <w:rsid w:val="099B0C17"/>
    <w:rsid w:val="09C613C3"/>
    <w:rsid w:val="09C71FAF"/>
    <w:rsid w:val="09EE4B60"/>
    <w:rsid w:val="0A394EA9"/>
    <w:rsid w:val="0A5B13F8"/>
    <w:rsid w:val="0A631F5B"/>
    <w:rsid w:val="0ABB08A3"/>
    <w:rsid w:val="0AE24AF8"/>
    <w:rsid w:val="0AEC6174"/>
    <w:rsid w:val="0B34477F"/>
    <w:rsid w:val="0B521208"/>
    <w:rsid w:val="0B5B7FC6"/>
    <w:rsid w:val="0B6F1099"/>
    <w:rsid w:val="0BB023D2"/>
    <w:rsid w:val="0BD73C7B"/>
    <w:rsid w:val="0BEE3427"/>
    <w:rsid w:val="0C1764A7"/>
    <w:rsid w:val="0C3F4A6F"/>
    <w:rsid w:val="0C501DE0"/>
    <w:rsid w:val="0C5059D0"/>
    <w:rsid w:val="0C7B3615"/>
    <w:rsid w:val="0CBB5309"/>
    <w:rsid w:val="0CBE0FDF"/>
    <w:rsid w:val="0CCD48BE"/>
    <w:rsid w:val="0CD953EE"/>
    <w:rsid w:val="0CED3009"/>
    <w:rsid w:val="0CED65C1"/>
    <w:rsid w:val="0CF426D5"/>
    <w:rsid w:val="0D083DF0"/>
    <w:rsid w:val="0D0F0BBE"/>
    <w:rsid w:val="0D9C0EFA"/>
    <w:rsid w:val="0DB717F6"/>
    <w:rsid w:val="0DBD0513"/>
    <w:rsid w:val="0DBF1EA9"/>
    <w:rsid w:val="0DC70224"/>
    <w:rsid w:val="0E555D1C"/>
    <w:rsid w:val="0E67497B"/>
    <w:rsid w:val="0E6B78E3"/>
    <w:rsid w:val="0E8A2A67"/>
    <w:rsid w:val="0EB50D11"/>
    <w:rsid w:val="0EE52393"/>
    <w:rsid w:val="0EE7435D"/>
    <w:rsid w:val="0EEA0F77"/>
    <w:rsid w:val="0EF23C6C"/>
    <w:rsid w:val="0EF60791"/>
    <w:rsid w:val="0EFF4DC8"/>
    <w:rsid w:val="0F101900"/>
    <w:rsid w:val="0F112C3E"/>
    <w:rsid w:val="0F205179"/>
    <w:rsid w:val="0F357EF5"/>
    <w:rsid w:val="0FA638D0"/>
    <w:rsid w:val="0FCA0500"/>
    <w:rsid w:val="0FE31615"/>
    <w:rsid w:val="102C297E"/>
    <w:rsid w:val="105552F6"/>
    <w:rsid w:val="10570ACA"/>
    <w:rsid w:val="10C47E7A"/>
    <w:rsid w:val="10EB6327"/>
    <w:rsid w:val="10ED19DF"/>
    <w:rsid w:val="10FE14EA"/>
    <w:rsid w:val="110E4329"/>
    <w:rsid w:val="11B7762F"/>
    <w:rsid w:val="11D87004"/>
    <w:rsid w:val="11F239DB"/>
    <w:rsid w:val="1205542A"/>
    <w:rsid w:val="122D652B"/>
    <w:rsid w:val="123244C2"/>
    <w:rsid w:val="12402145"/>
    <w:rsid w:val="12756ABE"/>
    <w:rsid w:val="129B1D1F"/>
    <w:rsid w:val="12C80001"/>
    <w:rsid w:val="12C9796E"/>
    <w:rsid w:val="12CD7C3E"/>
    <w:rsid w:val="12FC0863"/>
    <w:rsid w:val="13054DB2"/>
    <w:rsid w:val="131327BE"/>
    <w:rsid w:val="13144BC4"/>
    <w:rsid w:val="13312345"/>
    <w:rsid w:val="13477178"/>
    <w:rsid w:val="136033CE"/>
    <w:rsid w:val="13833F28"/>
    <w:rsid w:val="13A50C23"/>
    <w:rsid w:val="13C5723E"/>
    <w:rsid w:val="13E76604"/>
    <w:rsid w:val="13ED41C3"/>
    <w:rsid w:val="14140C22"/>
    <w:rsid w:val="14147A2B"/>
    <w:rsid w:val="14475EBE"/>
    <w:rsid w:val="14636234"/>
    <w:rsid w:val="14830B50"/>
    <w:rsid w:val="148C5B51"/>
    <w:rsid w:val="149322E9"/>
    <w:rsid w:val="14E21AB2"/>
    <w:rsid w:val="14F07474"/>
    <w:rsid w:val="15043ADB"/>
    <w:rsid w:val="15052F71"/>
    <w:rsid w:val="15115C90"/>
    <w:rsid w:val="151C4634"/>
    <w:rsid w:val="151E6C02"/>
    <w:rsid w:val="1529053A"/>
    <w:rsid w:val="152D26F7"/>
    <w:rsid w:val="15407904"/>
    <w:rsid w:val="1555652B"/>
    <w:rsid w:val="15A92D71"/>
    <w:rsid w:val="15AC0C45"/>
    <w:rsid w:val="15CA2DEB"/>
    <w:rsid w:val="15E67FD9"/>
    <w:rsid w:val="16062274"/>
    <w:rsid w:val="16360139"/>
    <w:rsid w:val="166727E5"/>
    <w:rsid w:val="166D341C"/>
    <w:rsid w:val="16B36741"/>
    <w:rsid w:val="16DA1CD3"/>
    <w:rsid w:val="16F20517"/>
    <w:rsid w:val="17231CAA"/>
    <w:rsid w:val="17474FF9"/>
    <w:rsid w:val="17486D5D"/>
    <w:rsid w:val="174B2FAF"/>
    <w:rsid w:val="17BA42FC"/>
    <w:rsid w:val="18142637"/>
    <w:rsid w:val="186B1B5B"/>
    <w:rsid w:val="187C0235"/>
    <w:rsid w:val="18976E0A"/>
    <w:rsid w:val="18A52E62"/>
    <w:rsid w:val="18C31B92"/>
    <w:rsid w:val="18DF461D"/>
    <w:rsid w:val="18F003A9"/>
    <w:rsid w:val="19327870"/>
    <w:rsid w:val="193F7D58"/>
    <w:rsid w:val="19481E9C"/>
    <w:rsid w:val="195C76F5"/>
    <w:rsid w:val="19672C8F"/>
    <w:rsid w:val="196D231C"/>
    <w:rsid w:val="197F164A"/>
    <w:rsid w:val="198F00F0"/>
    <w:rsid w:val="19C70BC4"/>
    <w:rsid w:val="1A1A22DA"/>
    <w:rsid w:val="1A2B42A3"/>
    <w:rsid w:val="1A5D520D"/>
    <w:rsid w:val="1A723105"/>
    <w:rsid w:val="1A8509E3"/>
    <w:rsid w:val="1A8A3DEE"/>
    <w:rsid w:val="1A9D6217"/>
    <w:rsid w:val="1B0649D3"/>
    <w:rsid w:val="1B080F9F"/>
    <w:rsid w:val="1B0D1EFB"/>
    <w:rsid w:val="1B79078F"/>
    <w:rsid w:val="1B810521"/>
    <w:rsid w:val="1BA67587"/>
    <w:rsid w:val="1BBB0703"/>
    <w:rsid w:val="1BBB1B7A"/>
    <w:rsid w:val="1BC55971"/>
    <w:rsid w:val="1C0040D9"/>
    <w:rsid w:val="1C5C30AE"/>
    <w:rsid w:val="1C830C77"/>
    <w:rsid w:val="1C87387F"/>
    <w:rsid w:val="1CAB2E16"/>
    <w:rsid w:val="1CB00DE8"/>
    <w:rsid w:val="1CE42B42"/>
    <w:rsid w:val="1CF721BE"/>
    <w:rsid w:val="1CF96F3F"/>
    <w:rsid w:val="1D1710C9"/>
    <w:rsid w:val="1D623E20"/>
    <w:rsid w:val="1D7E7AF3"/>
    <w:rsid w:val="1D90220E"/>
    <w:rsid w:val="1DFC3255"/>
    <w:rsid w:val="1E116D00"/>
    <w:rsid w:val="1E2143BC"/>
    <w:rsid w:val="1E2706B2"/>
    <w:rsid w:val="1E4C6596"/>
    <w:rsid w:val="1E5C060D"/>
    <w:rsid w:val="1EAA2CB1"/>
    <w:rsid w:val="1EFD4A8B"/>
    <w:rsid w:val="1F3521D5"/>
    <w:rsid w:val="1F374545"/>
    <w:rsid w:val="1F5350F7"/>
    <w:rsid w:val="1FA14B9E"/>
    <w:rsid w:val="1FFB7C68"/>
    <w:rsid w:val="20155F6E"/>
    <w:rsid w:val="20752FD5"/>
    <w:rsid w:val="208C266E"/>
    <w:rsid w:val="208F6310"/>
    <w:rsid w:val="20B10327"/>
    <w:rsid w:val="20C60BEE"/>
    <w:rsid w:val="20D364EF"/>
    <w:rsid w:val="20DF52E5"/>
    <w:rsid w:val="21155395"/>
    <w:rsid w:val="213E3F78"/>
    <w:rsid w:val="2140045D"/>
    <w:rsid w:val="2140278A"/>
    <w:rsid w:val="21570ECE"/>
    <w:rsid w:val="21826BC1"/>
    <w:rsid w:val="2193393B"/>
    <w:rsid w:val="21A12149"/>
    <w:rsid w:val="21BC6F83"/>
    <w:rsid w:val="21D21282"/>
    <w:rsid w:val="21E631A2"/>
    <w:rsid w:val="21FD4E53"/>
    <w:rsid w:val="220E3CBB"/>
    <w:rsid w:val="22140B6D"/>
    <w:rsid w:val="22441969"/>
    <w:rsid w:val="224D22D1"/>
    <w:rsid w:val="225039D8"/>
    <w:rsid w:val="22572A13"/>
    <w:rsid w:val="22AA4FFF"/>
    <w:rsid w:val="22AC6969"/>
    <w:rsid w:val="22E03145"/>
    <w:rsid w:val="22E15DAC"/>
    <w:rsid w:val="22FB28BB"/>
    <w:rsid w:val="23076924"/>
    <w:rsid w:val="231F61DC"/>
    <w:rsid w:val="23657001"/>
    <w:rsid w:val="236E6FEF"/>
    <w:rsid w:val="23B343B6"/>
    <w:rsid w:val="23D46F73"/>
    <w:rsid w:val="24376D95"/>
    <w:rsid w:val="246D7F4A"/>
    <w:rsid w:val="24793672"/>
    <w:rsid w:val="247E6772"/>
    <w:rsid w:val="24A361D8"/>
    <w:rsid w:val="24DE32D6"/>
    <w:rsid w:val="24F41959"/>
    <w:rsid w:val="2535218A"/>
    <w:rsid w:val="253A2EBB"/>
    <w:rsid w:val="25403AFC"/>
    <w:rsid w:val="257F09F3"/>
    <w:rsid w:val="25A04CE7"/>
    <w:rsid w:val="25D06CE5"/>
    <w:rsid w:val="2601765A"/>
    <w:rsid w:val="261A54D2"/>
    <w:rsid w:val="2628481F"/>
    <w:rsid w:val="26CD78D0"/>
    <w:rsid w:val="274C77A0"/>
    <w:rsid w:val="274F2E1B"/>
    <w:rsid w:val="27C57E65"/>
    <w:rsid w:val="27D112AE"/>
    <w:rsid w:val="27E81F6B"/>
    <w:rsid w:val="27E86852"/>
    <w:rsid w:val="28126BBF"/>
    <w:rsid w:val="285C052C"/>
    <w:rsid w:val="28653CFA"/>
    <w:rsid w:val="28786591"/>
    <w:rsid w:val="287A4BAD"/>
    <w:rsid w:val="28A96E12"/>
    <w:rsid w:val="28B6506A"/>
    <w:rsid w:val="28BE623B"/>
    <w:rsid w:val="28C130D1"/>
    <w:rsid w:val="28E01E2E"/>
    <w:rsid w:val="28E70DA8"/>
    <w:rsid w:val="291634DB"/>
    <w:rsid w:val="29257810"/>
    <w:rsid w:val="294D5F0B"/>
    <w:rsid w:val="294F692F"/>
    <w:rsid w:val="296711A6"/>
    <w:rsid w:val="298A4F2C"/>
    <w:rsid w:val="29A246E6"/>
    <w:rsid w:val="29A565EA"/>
    <w:rsid w:val="29C4351D"/>
    <w:rsid w:val="29DD0E5B"/>
    <w:rsid w:val="29E5281B"/>
    <w:rsid w:val="29E919BA"/>
    <w:rsid w:val="29FF7106"/>
    <w:rsid w:val="2A1F27A5"/>
    <w:rsid w:val="2A4D357B"/>
    <w:rsid w:val="2A743B27"/>
    <w:rsid w:val="2A813625"/>
    <w:rsid w:val="2A975CF8"/>
    <w:rsid w:val="2A9817E1"/>
    <w:rsid w:val="2A9C2048"/>
    <w:rsid w:val="2AA41F06"/>
    <w:rsid w:val="2AB253C7"/>
    <w:rsid w:val="2AC57281"/>
    <w:rsid w:val="2AD55412"/>
    <w:rsid w:val="2AE15CAC"/>
    <w:rsid w:val="2B7F799F"/>
    <w:rsid w:val="2B9811EA"/>
    <w:rsid w:val="2BFA361E"/>
    <w:rsid w:val="2C21006A"/>
    <w:rsid w:val="2C695F59"/>
    <w:rsid w:val="2C812AD5"/>
    <w:rsid w:val="2CB84EFE"/>
    <w:rsid w:val="2CED4365"/>
    <w:rsid w:val="2D0120D0"/>
    <w:rsid w:val="2D1B0B6B"/>
    <w:rsid w:val="2D4F514F"/>
    <w:rsid w:val="2D5B32A1"/>
    <w:rsid w:val="2D893A1F"/>
    <w:rsid w:val="2D8F368A"/>
    <w:rsid w:val="2DB17BB8"/>
    <w:rsid w:val="2E300D61"/>
    <w:rsid w:val="2E3D769E"/>
    <w:rsid w:val="2E953036"/>
    <w:rsid w:val="2EA36630"/>
    <w:rsid w:val="2EED0CCC"/>
    <w:rsid w:val="2F057354"/>
    <w:rsid w:val="2F1A79DF"/>
    <w:rsid w:val="2F1B0573"/>
    <w:rsid w:val="2F2B3E6C"/>
    <w:rsid w:val="2F2B7A2C"/>
    <w:rsid w:val="2F30674F"/>
    <w:rsid w:val="2F315928"/>
    <w:rsid w:val="2F3C5BA7"/>
    <w:rsid w:val="2F5F5A27"/>
    <w:rsid w:val="2F9B527D"/>
    <w:rsid w:val="2FD827FE"/>
    <w:rsid w:val="300D0B73"/>
    <w:rsid w:val="301E2427"/>
    <w:rsid w:val="30281888"/>
    <w:rsid w:val="3045125F"/>
    <w:rsid w:val="3056190F"/>
    <w:rsid w:val="307D4E84"/>
    <w:rsid w:val="30901510"/>
    <w:rsid w:val="30A22D5B"/>
    <w:rsid w:val="30CA0B34"/>
    <w:rsid w:val="30E61C30"/>
    <w:rsid w:val="30F2169A"/>
    <w:rsid w:val="31187669"/>
    <w:rsid w:val="31927D00"/>
    <w:rsid w:val="31CF685F"/>
    <w:rsid w:val="31E376BC"/>
    <w:rsid w:val="31EB72B6"/>
    <w:rsid w:val="320704FB"/>
    <w:rsid w:val="32160231"/>
    <w:rsid w:val="32240CD2"/>
    <w:rsid w:val="32320563"/>
    <w:rsid w:val="32371472"/>
    <w:rsid w:val="32771C40"/>
    <w:rsid w:val="329D4B0B"/>
    <w:rsid w:val="32BB097F"/>
    <w:rsid w:val="32D61787"/>
    <w:rsid w:val="330B1B18"/>
    <w:rsid w:val="331511C0"/>
    <w:rsid w:val="33227E9E"/>
    <w:rsid w:val="334E6ADF"/>
    <w:rsid w:val="33552D94"/>
    <w:rsid w:val="335A5FF4"/>
    <w:rsid w:val="335C1454"/>
    <w:rsid w:val="3369091C"/>
    <w:rsid w:val="33A244F7"/>
    <w:rsid w:val="34454C06"/>
    <w:rsid w:val="34474269"/>
    <w:rsid w:val="349532A0"/>
    <w:rsid w:val="349873DC"/>
    <w:rsid w:val="349E5D58"/>
    <w:rsid w:val="34A36A49"/>
    <w:rsid w:val="34BC4C43"/>
    <w:rsid w:val="34CA155F"/>
    <w:rsid w:val="34E82FA8"/>
    <w:rsid w:val="350B5960"/>
    <w:rsid w:val="351B09A1"/>
    <w:rsid w:val="352D6E49"/>
    <w:rsid w:val="352E7D40"/>
    <w:rsid w:val="35416C74"/>
    <w:rsid w:val="35551771"/>
    <w:rsid w:val="35661288"/>
    <w:rsid w:val="3576095E"/>
    <w:rsid w:val="357E5652"/>
    <w:rsid w:val="3592515A"/>
    <w:rsid w:val="35B910DB"/>
    <w:rsid w:val="35D5640E"/>
    <w:rsid w:val="35DA6BC6"/>
    <w:rsid w:val="35E054DE"/>
    <w:rsid w:val="35EA1EB9"/>
    <w:rsid w:val="35F662F4"/>
    <w:rsid w:val="36091B79"/>
    <w:rsid w:val="36171A6F"/>
    <w:rsid w:val="36875A4D"/>
    <w:rsid w:val="36975F02"/>
    <w:rsid w:val="370757A2"/>
    <w:rsid w:val="371E4495"/>
    <w:rsid w:val="373D24BC"/>
    <w:rsid w:val="37AB1B1C"/>
    <w:rsid w:val="37AF646E"/>
    <w:rsid w:val="37B25189"/>
    <w:rsid w:val="37D228B5"/>
    <w:rsid w:val="37D631F9"/>
    <w:rsid w:val="37D65905"/>
    <w:rsid w:val="37E901F2"/>
    <w:rsid w:val="37EA654A"/>
    <w:rsid w:val="382053A4"/>
    <w:rsid w:val="387B53E0"/>
    <w:rsid w:val="387E4B3B"/>
    <w:rsid w:val="38931838"/>
    <w:rsid w:val="38B7652E"/>
    <w:rsid w:val="38C340CD"/>
    <w:rsid w:val="38CC15A1"/>
    <w:rsid w:val="38D62BC9"/>
    <w:rsid w:val="390229E0"/>
    <w:rsid w:val="391B4A7F"/>
    <w:rsid w:val="391D6AAA"/>
    <w:rsid w:val="393D0552"/>
    <w:rsid w:val="39735998"/>
    <w:rsid w:val="399A59A4"/>
    <w:rsid w:val="39E6508D"/>
    <w:rsid w:val="39ED01CA"/>
    <w:rsid w:val="3A415D9F"/>
    <w:rsid w:val="3A8C3D9A"/>
    <w:rsid w:val="3A907F00"/>
    <w:rsid w:val="3A9B7B32"/>
    <w:rsid w:val="3AA23BFD"/>
    <w:rsid w:val="3ABA302B"/>
    <w:rsid w:val="3AE706E3"/>
    <w:rsid w:val="3B317807"/>
    <w:rsid w:val="3B674DE9"/>
    <w:rsid w:val="3B680021"/>
    <w:rsid w:val="3B9158E1"/>
    <w:rsid w:val="3B9D72BD"/>
    <w:rsid w:val="3BBA232E"/>
    <w:rsid w:val="3BC6654A"/>
    <w:rsid w:val="3BE41159"/>
    <w:rsid w:val="3C0450F6"/>
    <w:rsid w:val="3C21415B"/>
    <w:rsid w:val="3C6F4A3A"/>
    <w:rsid w:val="3C702959"/>
    <w:rsid w:val="3C8702B1"/>
    <w:rsid w:val="3CBA7E54"/>
    <w:rsid w:val="3CDE204C"/>
    <w:rsid w:val="3D45733E"/>
    <w:rsid w:val="3D762C18"/>
    <w:rsid w:val="3D845127"/>
    <w:rsid w:val="3D9D0801"/>
    <w:rsid w:val="3DAE7E9B"/>
    <w:rsid w:val="3DE73182"/>
    <w:rsid w:val="3DEB2C72"/>
    <w:rsid w:val="3DEE1D27"/>
    <w:rsid w:val="3E1B664B"/>
    <w:rsid w:val="3E442D07"/>
    <w:rsid w:val="3E660D45"/>
    <w:rsid w:val="3E7E7642"/>
    <w:rsid w:val="3E8536B0"/>
    <w:rsid w:val="3E93775F"/>
    <w:rsid w:val="3E995167"/>
    <w:rsid w:val="3EAE0C67"/>
    <w:rsid w:val="3EF26861"/>
    <w:rsid w:val="3EF479E3"/>
    <w:rsid w:val="3F1764EE"/>
    <w:rsid w:val="3F1B650D"/>
    <w:rsid w:val="3F421619"/>
    <w:rsid w:val="3F44024C"/>
    <w:rsid w:val="3F466F8E"/>
    <w:rsid w:val="3F4F5483"/>
    <w:rsid w:val="3F6F51DD"/>
    <w:rsid w:val="3F7C5817"/>
    <w:rsid w:val="3FC47290"/>
    <w:rsid w:val="3FE52190"/>
    <w:rsid w:val="401B0D2D"/>
    <w:rsid w:val="405F5252"/>
    <w:rsid w:val="40944855"/>
    <w:rsid w:val="410F6C78"/>
    <w:rsid w:val="412A3F48"/>
    <w:rsid w:val="414D77A0"/>
    <w:rsid w:val="417112FD"/>
    <w:rsid w:val="41961147"/>
    <w:rsid w:val="41BB6E00"/>
    <w:rsid w:val="41EA4FEF"/>
    <w:rsid w:val="41EB76F2"/>
    <w:rsid w:val="41EE076D"/>
    <w:rsid w:val="41EE6F20"/>
    <w:rsid w:val="41F8595E"/>
    <w:rsid w:val="42210DB1"/>
    <w:rsid w:val="422531AE"/>
    <w:rsid w:val="423D31A0"/>
    <w:rsid w:val="424B748D"/>
    <w:rsid w:val="428216CB"/>
    <w:rsid w:val="429F39E7"/>
    <w:rsid w:val="42B51DF9"/>
    <w:rsid w:val="42BC5932"/>
    <w:rsid w:val="42BD7DE5"/>
    <w:rsid w:val="42CD2946"/>
    <w:rsid w:val="42D61436"/>
    <w:rsid w:val="431F1A7A"/>
    <w:rsid w:val="435536CE"/>
    <w:rsid w:val="43571C56"/>
    <w:rsid w:val="43673B1E"/>
    <w:rsid w:val="4367476C"/>
    <w:rsid w:val="43A833B4"/>
    <w:rsid w:val="43B14324"/>
    <w:rsid w:val="43BB3356"/>
    <w:rsid w:val="44496945"/>
    <w:rsid w:val="44644529"/>
    <w:rsid w:val="447E12E3"/>
    <w:rsid w:val="44A973E3"/>
    <w:rsid w:val="44AF5ADC"/>
    <w:rsid w:val="44CE0FF4"/>
    <w:rsid w:val="44DB4B71"/>
    <w:rsid w:val="44FF0DB1"/>
    <w:rsid w:val="4501158D"/>
    <w:rsid w:val="45211B07"/>
    <w:rsid w:val="45435142"/>
    <w:rsid w:val="456B42EA"/>
    <w:rsid w:val="45775829"/>
    <w:rsid w:val="45860341"/>
    <w:rsid w:val="45B533DF"/>
    <w:rsid w:val="45C75DB2"/>
    <w:rsid w:val="45CA3487"/>
    <w:rsid w:val="45E854E0"/>
    <w:rsid w:val="45E9361E"/>
    <w:rsid w:val="462C2733"/>
    <w:rsid w:val="46503FBA"/>
    <w:rsid w:val="46640E2F"/>
    <w:rsid w:val="46683F76"/>
    <w:rsid w:val="466F23ED"/>
    <w:rsid w:val="46850148"/>
    <w:rsid w:val="46B02CAB"/>
    <w:rsid w:val="46CB6FDE"/>
    <w:rsid w:val="46CF1177"/>
    <w:rsid w:val="46FE3A16"/>
    <w:rsid w:val="4709049F"/>
    <w:rsid w:val="47176362"/>
    <w:rsid w:val="477E09F4"/>
    <w:rsid w:val="47876C3F"/>
    <w:rsid w:val="478878EC"/>
    <w:rsid w:val="481B44EE"/>
    <w:rsid w:val="48205C0E"/>
    <w:rsid w:val="483671E0"/>
    <w:rsid w:val="483B779E"/>
    <w:rsid w:val="48540D11"/>
    <w:rsid w:val="48672868"/>
    <w:rsid w:val="48696204"/>
    <w:rsid w:val="48732F30"/>
    <w:rsid w:val="487D552B"/>
    <w:rsid w:val="48CE1847"/>
    <w:rsid w:val="48D238A3"/>
    <w:rsid w:val="48E5243A"/>
    <w:rsid w:val="4901658B"/>
    <w:rsid w:val="4902295D"/>
    <w:rsid w:val="49420D94"/>
    <w:rsid w:val="495D504C"/>
    <w:rsid w:val="49696171"/>
    <w:rsid w:val="49985591"/>
    <w:rsid w:val="49BC625B"/>
    <w:rsid w:val="49BF5057"/>
    <w:rsid w:val="49C83E68"/>
    <w:rsid w:val="49D725D5"/>
    <w:rsid w:val="49F27137"/>
    <w:rsid w:val="4A7B47F7"/>
    <w:rsid w:val="4A8835F7"/>
    <w:rsid w:val="4ABF771A"/>
    <w:rsid w:val="4B01618F"/>
    <w:rsid w:val="4B04548E"/>
    <w:rsid w:val="4B06733D"/>
    <w:rsid w:val="4B081FD0"/>
    <w:rsid w:val="4B250B93"/>
    <w:rsid w:val="4B425AE5"/>
    <w:rsid w:val="4B5E6E3D"/>
    <w:rsid w:val="4B62178D"/>
    <w:rsid w:val="4B6E46F3"/>
    <w:rsid w:val="4B991A45"/>
    <w:rsid w:val="4BB46D99"/>
    <w:rsid w:val="4BFC68BA"/>
    <w:rsid w:val="4C1415E6"/>
    <w:rsid w:val="4C285091"/>
    <w:rsid w:val="4C453E95"/>
    <w:rsid w:val="4C60748C"/>
    <w:rsid w:val="4C7327B1"/>
    <w:rsid w:val="4CAC4E24"/>
    <w:rsid w:val="4CCB147A"/>
    <w:rsid w:val="4CCE21A6"/>
    <w:rsid w:val="4CFF4044"/>
    <w:rsid w:val="4D063625"/>
    <w:rsid w:val="4D0A5196"/>
    <w:rsid w:val="4D10685C"/>
    <w:rsid w:val="4D2E66D8"/>
    <w:rsid w:val="4D38567F"/>
    <w:rsid w:val="4D447CA9"/>
    <w:rsid w:val="4D64659D"/>
    <w:rsid w:val="4D9F1383"/>
    <w:rsid w:val="4DA120EF"/>
    <w:rsid w:val="4DB17AEF"/>
    <w:rsid w:val="4DF25957"/>
    <w:rsid w:val="4E234053"/>
    <w:rsid w:val="4E306692"/>
    <w:rsid w:val="4E8F68A8"/>
    <w:rsid w:val="4EE01C53"/>
    <w:rsid w:val="4EE57C79"/>
    <w:rsid w:val="4EEE725A"/>
    <w:rsid w:val="4EFF2946"/>
    <w:rsid w:val="4F051434"/>
    <w:rsid w:val="4F193510"/>
    <w:rsid w:val="4F22226C"/>
    <w:rsid w:val="4F3901CE"/>
    <w:rsid w:val="4F503F27"/>
    <w:rsid w:val="4F5F30F4"/>
    <w:rsid w:val="4F6452ED"/>
    <w:rsid w:val="4F7E3CB9"/>
    <w:rsid w:val="4F891A19"/>
    <w:rsid w:val="4FD16190"/>
    <w:rsid w:val="4FFA6D45"/>
    <w:rsid w:val="50141C71"/>
    <w:rsid w:val="503C110B"/>
    <w:rsid w:val="50546455"/>
    <w:rsid w:val="50A76ECD"/>
    <w:rsid w:val="50BB138E"/>
    <w:rsid w:val="50D44D0F"/>
    <w:rsid w:val="50DE0415"/>
    <w:rsid w:val="511E6A63"/>
    <w:rsid w:val="513D15DF"/>
    <w:rsid w:val="51435B44"/>
    <w:rsid w:val="51523EFE"/>
    <w:rsid w:val="51813034"/>
    <w:rsid w:val="52065E75"/>
    <w:rsid w:val="521C68BA"/>
    <w:rsid w:val="526E205A"/>
    <w:rsid w:val="526E7576"/>
    <w:rsid w:val="52AB6B4D"/>
    <w:rsid w:val="52B7716F"/>
    <w:rsid w:val="52CA0F5A"/>
    <w:rsid w:val="52D25D57"/>
    <w:rsid w:val="53AB6E74"/>
    <w:rsid w:val="53B916C6"/>
    <w:rsid w:val="53C22D4F"/>
    <w:rsid w:val="53D64591"/>
    <w:rsid w:val="53E22B81"/>
    <w:rsid w:val="53F42AC7"/>
    <w:rsid w:val="53FE0D6A"/>
    <w:rsid w:val="54280101"/>
    <w:rsid w:val="54365943"/>
    <w:rsid w:val="543B6CEF"/>
    <w:rsid w:val="549F7EBB"/>
    <w:rsid w:val="54A175FD"/>
    <w:rsid w:val="54B12616"/>
    <w:rsid w:val="54F02F3B"/>
    <w:rsid w:val="550B72FE"/>
    <w:rsid w:val="55570796"/>
    <w:rsid w:val="55AA6650"/>
    <w:rsid w:val="55BC14AB"/>
    <w:rsid w:val="560B57B7"/>
    <w:rsid w:val="56336B0D"/>
    <w:rsid w:val="563A60ED"/>
    <w:rsid w:val="564B32E4"/>
    <w:rsid w:val="565511F0"/>
    <w:rsid w:val="56863A35"/>
    <w:rsid w:val="56CA17BA"/>
    <w:rsid w:val="56CD6F61"/>
    <w:rsid w:val="56E17ADF"/>
    <w:rsid w:val="56F51BB2"/>
    <w:rsid w:val="5735423A"/>
    <w:rsid w:val="574625F1"/>
    <w:rsid w:val="575A3EE4"/>
    <w:rsid w:val="577358B3"/>
    <w:rsid w:val="57840878"/>
    <w:rsid w:val="578E2FB3"/>
    <w:rsid w:val="57CA170D"/>
    <w:rsid w:val="57D70067"/>
    <w:rsid w:val="57FF3013"/>
    <w:rsid w:val="5838277D"/>
    <w:rsid w:val="585A6151"/>
    <w:rsid w:val="5864625F"/>
    <w:rsid w:val="58715160"/>
    <w:rsid w:val="58C3061C"/>
    <w:rsid w:val="59104F27"/>
    <w:rsid w:val="593E7CA2"/>
    <w:rsid w:val="593F1DBC"/>
    <w:rsid w:val="595C45CC"/>
    <w:rsid w:val="595D1E65"/>
    <w:rsid w:val="59611BE3"/>
    <w:rsid w:val="59684B36"/>
    <w:rsid w:val="59723DF0"/>
    <w:rsid w:val="597E168E"/>
    <w:rsid w:val="59C25057"/>
    <w:rsid w:val="59E7033A"/>
    <w:rsid w:val="59EE01D8"/>
    <w:rsid w:val="59F23E2D"/>
    <w:rsid w:val="59FF44AD"/>
    <w:rsid w:val="5A0C570E"/>
    <w:rsid w:val="5A2B3CEF"/>
    <w:rsid w:val="5A315A59"/>
    <w:rsid w:val="5A33532D"/>
    <w:rsid w:val="5A84202D"/>
    <w:rsid w:val="5AE76118"/>
    <w:rsid w:val="5AEC79CC"/>
    <w:rsid w:val="5B0920E0"/>
    <w:rsid w:val="5B127639"/>
    <w:rsid w:val="5B525C87"/>
    <w:rsid w:val="5B527806"/>
    <w:rsid w:val="5B553760"/>
    <w:rsid w:val="5B57329D"/>
    <w:rsid w:val="5B750A45"/>
    <w:rsid w:val="5B8964DF"/>
    <w:rsid w:val="5BCC7DF8"/>
    <w:rsid w:val="5BCD2C6B"/>
    <w:rsid w:val="5BD73842"/>
    <w:rsid w:val="5BFB00CD"/>
    <w:rsid w:val="5C05458F"/>
    <w:rsid w:val="5C07081F"/>
    <w:rsid w:val="5C78171D"/>
    <w:rsid w:val="5C910A31"/>
    <w:rsid w:val="5CA867EF"/>
    <w:rsid w:val="5CB457F6"/>
    <w:rsid w:val="5CD5091E"/>
    <w:rsid w:val="5D5A0B8F"/>
    <w:rsid w:val="5D7E0853"/>
    <w:rsid w:val="5D8472F1"/>
    <w:rsid w:val="5DC934EF"/>
    <w:rsid w:val="5DCB64FF"/>
    <w:rsid w:val="5DF53045"/>
    <w:rsid w:val="5E1035D3"/>
    <w:rsid w:val="5E1E3994"/>
    <w:rsid w:val="5E5A7849"/>
    <w:rsid w:val="5E5D4F0E"/>
    <w:rsid w:val="5EC31891"/>
    <w:rsid w:val="5ED45180"/>
    <w:rsid w:val="5F19003C"/>
    <w:rsid w:val="5F6C7D81"/>
    <w:rsid w:val="5F704726"/>
    <w:rsid w:val="5F8B7681"/>
    <w:rsid w:val="5F9E76ED"/>
    <w:rsid w:val="5FEC7A82"/>
    <w:rsid w:val="5FEF619A"/>
    <w:rsid w:val="600A1C67"/>
    <w:rsid w:val="600A7C71"/>
    <w:rsid w:val="602E2FF1"/>
    <w:rsid w:val="602E59F8"/>
    <w:rsid w:val="607252EC"/>
    <w:rsid w:val="60725DF3"/>
    <w:rsid w:val="60896ABE"/>
    <w:rsid w:val="60A83DB3"/>
    <w:rsid w:val="60B72E2C"/>
    <w:rsid w:val="6107767F"/>
    <w:rsid w:val="614013AE"/>
    <w:rsid w:val="614941B5"/>
    <w:rsid w:val="61521A91"/>
    <w:rsid w:val="61D72F53"/>
    <w:rsid w:val="61EF6A0C"/>
    <w:rsid w:val="61FC62BB"/>
    <w:rsid w:val="622B702C"/>
    <w:rsid w:val="622D44F9"/>
    <w:rsid w:val="627607AF"/>
    <w:rsid w:val="629C58C3"/>
    <w:rsid w:val="62DE42A4"/>
    <w:rsid w:val="6347009B"/>
    <w:rsid w:val="63496EF9"/>
    <w:rsid w:val="634A0512"/>
    <w:rsid w:val="63563233"/>
    <w:rsid w:val="635B555F"/>
    <w:rsid w:val="63761EEB"/>
    <w:rsid w:val="63D94198"/>
    <w:rsid w:val="643A5574"/>
    <w:rsid w:val="6468634E"/>
    <w:rsid w:val="647C1FC7"/>
    <w:rsid w:val="64C76298"/>
    <w:rsid w:val="64E5191A"/>
    <w:rsid w:val="65C33EBA"/>
    <w:rsid w:val="65DC4A6D"/>
    <w:rsid w:val="65E32275"/>
    <w:rsid w:val="65E4610D"/>
    <w:rsid w:val="65FF6CB7"/>
    <w:rsid w:val="662270C4"/>
    <w:rsid w:val="663062F3"/>
    <w:rsid w:val="66687144"/>
    <w:rsid w:val="66962D1A"/>
    <w:rsid w:val="66A650D9"/>
    <w:rsid w:val="66AA2E1B"/>
    <w:rsid w:val="66CE2670"/>
    <w:rsid w:val="66E06F2D"/>
    <w:rsid w:val="66E53E53"/>
    <w:rsid w:val="67146646"/>
    <w:rsid w:val="67241209"/>
    <w:rsid w:val="673C3DA6"/>
    <w:rsid w:val="67696832"/>
    <w:rsid w:val="678D268A"/>
    <w:rsid w:val="679133AA"/>
    <w:rsid w:val="67982FB2"/>
    <w:rsid w:val="679E1A2E"/>
    <w:rsid w:val="67A95107"/>
    <w:rsid w:val="67B26DF5"/>
    <w:rsid w:val="67DE28ED"/>
    <w:rsid w:val="67F405B1"/>
    <w:rsid w:val="684A28B0"/>
    <w:rsid w:val="68605A27"/>
    <w:rsid w:val="6874548F"/>
    <w:rsid w:val="688917E0"/>
    <w:rsid w:val="68C741D6"/>
    <w:rsid w:val="68E819D9"/>
    <w:rsid w:val="68E85E7D"/>
    <w:rsid w:val="68F103D1"/>
    <w:rsid w:val="68F42033"/>
    <w:rsid w:val="68F619FC"/>
    <w:rsid w:val="696469F0"/>
    <w:rsid w:val="696F6B09"/>
    <w:rsid w:val="698B41D4"/>
    <w:rsid w:val="69BF7B5B"/>
    <w:rsid w:val="69C96F68"/>
    <w:rsid w:val="69CA10DE"/>
    <w:rsid w:val="69DC3008"/>
    <w:rsid w:val="69F543AD"/>
    <w:rsid w:val="69F857FC"/>
    <w:rsid w:val="6A05216D"/>
    <w:rsid w:val="6A0C0826"/>
    <w:rsid w:val="6A485DAE"/>
    <w:rsid w:val="6AC00E74"/>
    <w:rsid w:val="6AD4042C"/>
    <w:rsid w:val="6AD66691"/>
    <w:rsid w:val="6AF71B23"/>
    <w:rsid w:val="6AFF693E"/>
    <w:rsid w:val="6B0D6A5E"/>
    <w:rsid w:val="6B3C34F3"/>
    <w:rsid w:val="6B685053"/>
    <w:rsid w:val="6BD254D2"/>
    <w:rsid w:val="6C117498"/>
    <w:rsid w:val="6C152AE5"/>
    <w:rsid w:val="6C263EF0"/>
    <w:rsid w:val="6C29312C"/>
    <w:rsid w:val="6C6E1ABB"/>
    <w:rsid w:val="6CAA22C3"/>
    <w:rsid w:val="6CAA48DB"/>
    <w:rsid w:val="6CD909D6"/>
    <w:rsid w:val="6D0019E7"/>
    <w:rsid w:val="6D46377E"/>
    <w:rsid w:val="6D4819ED"/>
    <w:rsid w:val="6D486AFE"/>
    <w:rsid w:val="6D6D16CF"/>
    <w:rsid w:val="6D763478"/>
    <w:rsid w:val="6D801C27"/>
    <w:rsid w:val="6D892036"/>
    <w:rsid w:val="6D8C09C0"/>
    <w:rsid w:val="6DA76816"/>
    <w:rsid w:val="6DF018E1"/>
    <w:rsid w:val="6DFE2A86"/>
    <w:rsid w:val="6E155867"/>
    <w:rsid w:val="6E86778C"/>
    <w:rsid w:val="6EB2106A"/>
    <w:rsid w:val="6EFE1F56"/>
    <w:rsid w:val="6F0A08FB"/>
    <w:rsid w:val="6F196D90"/>
    <w:rsid w:val="6F202681"/>
    <w:rsid w:val="6F444F03"/>
    <w:rsid w:val="6F6925B0"/>
    <w:rsid w:val="70113806"/>
    <w:rsid w:val="701D5136"/>
    <w:rsid w:val="701E3006"/>
    <w:rsid w:val="702F0F19"/>
    <w:rsid w:val="70594A64"/>
    <w:rsid w:val="706B4229"/>
    <w:rsid w:val="706F478E"/>
    <w:rsid w:val="708B5486"/>
    <w:rsid w:val="70AD6BF8"/>
    <w:rsid w:val="71303BC6"/>
    <w:rsid w:val="71327C95"/>
    <w:rsid w:val="71386A31"/>
    <w:rsid w:val="71402523"/>
    <w:rsid w:val="716943CF"/>
    <w:rsid w:val="717958C4"/>
    <w:rsid w:val="71970364"/>
    <w:rsid w:val="719E532A"/>
    <w:rsid w:val="71AC1ECE"/>
    <w:rsid w:val="71B66D0E"/>
    <w:rsid w:val="71BD05DB"/>
    <w:rsid w:val="71C83831"/>
    <w:rsid w:val="72207E09"/>
    <w:rsid w:val="72296D6F"/>
    <w:rsid w:val="725B321B"/>
    <w:rsid w:val="725D3437"/>
    <w:rsid w:val="72680424"/>
    <w:rsid w:val="727A4E02"/>
    <w:rsid w:val="7289309E"/>
    <w:rsid w:val="728E26A0"/>
    <w:rsid w:val="733732AB"/>
    <w:rsid w:val="735953FF"/>
    <w:rsid w:val="739801A3"/>
    <w:rsid w:val="73C848E1"/>
    <w:rsid w:val="73D41C51"/>
    <w:rsid w:val="73D570E1"/>
    <w:rsid w:val="73D96CEE"/>
    <w:rsid w:val="73E80853"/>
    <w:rsid w:val="73F97A30"/>
    <w:rsid w:val="74363B53"/>
    <w:rsid w:val="74A03323"/>
    <w:rsid w:val="74A215D5"/>
    <w:rsid w:val="74A42E2C"/>
    <w:rsid w:val="74A6103F"/>
    <w:rsid w:val="74B10E34"/>
    <w:rsid w:val="74B64665"/>
    <w:rsid w:val="74E63DEE"/>
    <w:rsid w:val="753E3C5D"/>
    <w:rsid w:val="75590E73"/>
    <w:rsid w:val="75844B0F"/>
    <w:rsid w:val="75B21A9F"/>
    <w:rsid w:val="75B80CAA"/>
    <w:rsid w:val="75C1661A"/>
    <w:rsid w:val="7642033F"/>
    <w:rsid w:val="764503A9"/>
    <w:rsid w:val="767102B2"/>
    <w:rsid w:val="769155A5"/>
    <w:rsid w:val="769D02A6"/>
    <w:rsid w:val="769F62CC"/>
    <w:rsid w:val="76B13E02"/>
    <w:rsid w:val="76FF686B"/>
    <w:rsid w:val="770A42E6"/>
    <w:rsid w:val="771B6A8D"/>
    <w:rsid w:val="771C30D8"/>
    <w:rsid w:val="77222842"/>
    <w:rsid w:val="77307333"/>
    <w:rsid w:val="777430CE"/>
    <w:rsid w:val="77844FC2"/>
    <w:rsid w:val="77B23300"/>
    <w:rsid w:val="77C15625"/>
    <w:rsid w:val="77CA6341"/>
    <w:rsid w:val="77EE02B8"/>
    <w:rsid w:val="783C3009"/>
    <w:rsid w:val="7844088D"/>
    <w:rsid w:val="78591FAB"/>
    <w:rsid w:val="78AE22A7"/>
    <w:rsid w:val="78D463E1"/>
    <w:rsid w:val="790B7566"/>
    <w:rsid w:val="79595EF5"/>
    <w:rsid w:val="79B01EBE"/>
    <w:rsid w:val="7A1546A0"/>
    <w:rsid w:val="7A2B4EA0"/>
    <w:rsid w:val="7A5F4033"/>
    <w:rsid w:val="7AAB1147"/>
    <w:rsid w:val="7AC8166A"/>
    <w:rsid w:val="7AE71AF0"/>
    <w:rsid w:val="7B060D2E"/>
    <w:rsid w:val="7B140B7B"/>
    <w:rsid w:val="7B2F5D97"/>
    <w:rsid w:val="7B335139"/>
    <w:rsid w:val="7B3C2CDD"/>
    <w:rsid w:val="7B670E83"/>
    <w:rsid w:val="7B692350"/>
    <w:rsid w:val="7B6A4483"/>
    <w:rsid w:val="7B786BEC"/>
    <w:rsid w:val="7B9652C4"/>
    <w:rsid w:val="7BB77B7F"/>
    <w:rsid w:val="7BC7338D"/>
    <w:rsid w:val="7BEA56E1"/>
    <w:rsid w:val="7BF33B3D"/>
    <w:rsid w:val="7BF5648F"/>
    <w:rsid w:val="7C134B67"/>
    <w:rsid w:val="7C415AE2"/>
    <w:rsid w:val="7C4674E4"/>
    <w:rsid w:val="7C793E4A"/>
    <w:rsid w:val="7C856FAD"/>
    <w:rsid w:val="7CAF663E"/>
    <w:rsid w:val="7CD47761"/>
    <w:rsid w:val="7CDC641F"/>
    <w:rsid w:val="7CE77C92"/>
    <w:rsid w:val="7CEB3BF4"/>
    <w:rsid w:val="7CF1148D"/>
    <w:rsid w:val="7D025F86"/>
    <w:rsid w:val="7D056BA5"/>
    <w:rsid w:val="7D372406"/>
    <w:rsid w:val="7D3E333F"/>
    <w:rsid w:val="7D531E46"/>
    <w:rsid w:val="7D7D04EA"/>
    <w:rsid w:val="7DC03248"/>
    <w:rsid w:val="7E0724A9"/>
    <w:rsid w:val="7E333529"/>
    <w:rsid w:val="7E6D67B0"/>
    <w:rsid w:val="7E7A260F"/>
    <w:rsid w:val="7E9D4E93"/>
    <w:rsid w:val="7EBE4C30"/>
    <w:rsid w:val="7EC16AFC"/>
    <w:rsid w:val="7ED241D1"/>
    <w:rsid w:val="7F224044"/>
    <w:rsid w:val="7F39314B"/>
    <w:rsid w:val="7F3B5688"/>
    <w:rsid w:val="7F572FBC"/>
    <w:rsid w:val="7F6D5063"/>
    <w:rsid w:val="7F6E0A32"/>
    <w:rsid w:val="7F77136A"/>
    <w:rsid w:val="7F8A5140"/>
    <w:rsid w:val="7F955728"/>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b/>
      <w:kern w:val="44"/>
      <w:sz w:val="36"/>
    </w:rPr>
  </w:style>
  <w:style w:type="paragraph" w:styleId="3">
    <w:name w:val="heading 2"/>
    <w:basedOn w:val="1"/>
    <w:next w:val="1"/>
    <w:link w:val="20"/>
    <w:unhideWhenUsed/>
    <w:qFormat/>
    <w:uiPriority w:val="0"/>
    <w:pPr>
      <w:keepNext/>
      <w:keepLines/>
      <w:spacing w:beforeLines="0" w:beforeAutospacing="0" w:afterLines="0" w:afterAutospacing="0" w:line="360"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Lines="0" w:beforeAutospacing="0" w:afterLines="0" w:afterAutospacing="0" w:line="360" w:lineRule="auto"/>
      <w:outlineLvl w:val="2"/>
    </w:pPr>
    <w:rPr>
      <w:rFonts w:asciiTheme="minorAscii" w:hAnsiTheme="minorAscii"/>
      <w:b/>
      <w:sz w:val="32"/>
    </w:rPr>
  </w:style>
  <w:style w:type="paragraph" w:styleId="5">
    <w:name w:val="heading 4"/>
    <w:basedOn w:val="1"/>
    <w:next w:val="1"/>
    <w:link w:val="18"/>
    <w:unhideWhenUsed/>
    <w:qFormat/>
    <w:uiPriority w:val="0"/>
    <w:pPr>
      <w:keepNext/>
      <w:keepLines/>
      <w:spacing w:beforeLines="0" w:beforeAutospacing="0" w:afterLines="0" w:afterAutospacing="0" w:line="360" w:lineRule="auto"/>
      <w:outlineLvl w:val="3"/>
    </w:pPr>
    <w:rPr>
      <w:rFonts w:ascii="Arial" w:hAnsi="Arial" w:eastAsia="黑体"/>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2"/>
    <w:basedOn w:val="7"/>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3 Char"/>
    <w:link w:val="4"/>
    <w:qFormat/>
    <w:uiPriority w:val="0"/>
    <w:rPr>
      <w:rFonts w:asciiTheme="minorAscii" w:hAnsiTheme="minorAscii"/>
      <w:b/>
      <w:sz w:val="32"/>
    </w:rPr>
  </w:style>
  <w:style w:type="character" w:customStyle="1" w:styleId="18">
    <w:name w:val="标题 4 Char"/>
    <w:link w:val="5"/>
    <w:qFormat/>
    <w:uiPriority w:val="0"/>
    <w:rPr>
      <w:rFonts w:ascii="Arial" w:hAnsi="Arial" w:eastAsia="黑体"/>
      <w:sz w:val="28"/>
    </w:rPr>
  </w:style>
  <w:style w:type="paragraph" w:customStyle="1" w:styleId="19">
    <w:name w:val="表 居中"/>
    <w:basedOn w:val="1"/>
    <w:next w:val="1"/>
    <w:qFormat/>
    <w:uiPriority w:val="0"/>
    <w:pPr>
      <w:widowControl/>
      <w:ind w:firstLine="0" w:firstLineChars="0"/>
      <w:jc w:val="center"/>
    </w:pPr>
    <w:rPr>
      <w:rFonts w:cs="Times New Roman"/>
      <w:b/>
    </w:rPr>
  </w:style>
  <w:style w:type="character" w:customStyle="1" w:styleId="20">
    <w:name w:val="标题 2 Char"/>
    <w:link w:val="3"/>
    <w:qFormat/>
    <w:uiPriority w:val="0"/>
    <w:rPr>
      <w:rFonts w:ascii="Arial" w:hAnsi="Arial" w:eastAsia="黑体"/>
      <w:b/>
      <w:sz w:val="3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character" w:customStyle="1" w:styleId="24">
    <w:name w:val="fontstyle01"/>
    <w:basedOn w:val="16"/>
    <w:qFormat/>
    <w:uiPriority w:val="0"/>
    <w:rPr>
      <w:rFonts w:ascii="宋体" w:hAnsi="宋体" w:eastAsia="宋体" w:cs="宋体"/>
      <w:color w:val="000000"/>
      <w:sz w:val="24"/>
      <w:szCs w:val="24"/>
    </w:rPr>
  </w:style>
  <w:style w:type="character" w:customStyle="1" w:styleId="25">
    <w:name w:val="fontstyle11"/>
    <w:basedOn w:val="16"/>
    <w:qFormat/>
    <w:uiPriority w:val="0"/>
    <w:rPr>
      <w:rFonts w:ascii="TimesNewRomanPSMT" w:hAnsi="TimesNewRomanPSMT" w:eastAsia="TimesNewRomanPSMT" w:cs="TimesNewRomanPSMT"/>
      <w:color w:val="000000"/>
      <w:sz w:val="24"/>
      <w:szCs w:val="24"/>
    </w:rPr>
  </w:style>
  <w:style w:type="character" w:customStyle="1" w:styleId="26">
    <w:name w:val="font21"/>
    <w:basedOn w:val="16"/>
    <w:qFormat/>
    <w:uiPriority w:val="0"/>
    <w:rPr>
      <w:rFonts w:hint="eastAsia" w:ascii="宋体" w:hAnsi="宋体" w:eastAsia="宋体" w:cs="宋体"/>
      <w:color w:val="000000"/>
      <w:sz w:val="22"/>
      <w:szCs w:val="22"/>
      <w:u w:val="none"/>
      <w:vertAlign w:val="superscript"/>
    </w:rPr>
  </w:style>
  <w:style w:type="character" w:customStyle="1" w:styleId="27">
    <w:name w:val="font11"/>
    <w:basedOn w:val="16"/>
    <w:qFormat/>
    <w:uiPriority w:val="0"/>
    <w:rPr>
      <w:rFonts w:hint="eastAsia" w:ascii="宋体" w:hAnsi="宋体" w:eastAsia="宋体" w:cs="宋体"/>
      <w:color w:val="000000"/>
      <w:sz w:val="22"/>
      <w:szCs w:val="22"/>
      <w:u w:val="none"/>
    </w:rPr>
  </w:style>
  <w:style w:type="character" w:customStyle="1" w:styleId="28">
    <w:name w:val="font51"/>
    <w:basedOn w:val="16"/>
    <w:qFormat/>
    <w:uiPriority w:val="0"/>
    <w:rPr>
      <w:rFonts w:hint="eastAsia" w:ascii="黑体" w:hAnsi="宋体" w:eastAsia="黑体" w:cs="黑体"/>
      <w:color w:val="000000"/>
      <w:sz w:val="28"/>
      <w:szCs w:val="28"/>
      <w:u w:val="none"/>
    </w:rPr>
  </w:style>
  <w:style w:type="character" w:customStyle="1" w:styleId="29">
    <w:name w:val="font71"/>
    <w:basedOn w:val="16"/>
    <w:qFormat/>
    <w:uiPriority w:val="0"/>
    <w:rPr>
      <w:rFonts w:hint="default" w:ascii="Times New Roman" w:hAnsi="Times New Roman" w:cs="Times New Roman"/>
      <w:color w:val="000000"/>
      <w:sz w:val="28"/>
      <w:szCs w:val="28"/>
      <w:u w:val="none"/>
    </w:rPr>
  </w:style>
  <w:style w:type="character" w:customStyle="1" w:styleId="30">
    <w:name w:val="font91"/>
    <w:basedOn w:val="16"/>
    <w:qFormat/>
    <w:uiPriority w:val="0"/>
    <w:rPr>
      <w:rFonts w:hint="default" w:ascii="Times New Roman" w:hAnsi="Times New Roman" w:cs="Times New Roman"/>
      <w:color w:val="000000"/>
      <w:sz w:val="28"/>
      <w:szCs w:val="28"/>
      <w:u w:val="none"/>
      <w:vertAlign w:val="superscript"/>
    </w:rPr>
  </w:style>
  <w:style w:type="character" w:customStyle="1" w:styleId="31">
    <w:name w:val="font141"/>
    <w:basedOn w:val="16"/>
    <w:qFormat/>
    <w:uiPriority w:val="0"/>
    <w:rPr>
      <w:rFonts w:hint="default" w:ascii="Times New Roman" w:hAnsi="Times New Roman" w:cs="Times New Roman"/>
      <w:color w:val="000000"/>
      <w:sz w:val="28"/>
      <w:szCs w:val="28"/>
      <w:u w:val="none"/>
    </w:rPr>
  </w:style>
  <w:style w:type="character" w:customStyle="1" w:styleId="32">
    <w:name w:val="font131"/>
    <w:basedOn w:val="16"/>
    <w:qFormat/>
    <w:uiPriority w:val="0"/>
    <w:rPr>
      <w:rFonts w:hint="eastAsia" w:ascii="宋体" w:hAnsi="宋体" w:eastAsia="宋体" w:cs="宋体"/>
      <w:color w:val="000000"/>
      <w:sz w:val="28"/>
      <w:szCs w:val="28"/>
      <w:u w:val="none"/>
    </w:rPr>
  </w:style>
  <w:style w:type="character" w:customStyle="1" w:styleId="33">
    <w:name w:val="font281"/>
    <w:basedOn w:val="16"/>
    <w:qFormat/>
    <w:uiPriority w:val="0"/>
    <w:rPr>
      <w:rFonts w:hint="default" w:ascii="Times New Roman" w:hAnsi="Times New Roman" w:cs="Times New Roman"/>
      <w:color w:val="000000"/>
      <w:sz w:val="28"/>
      <w:szCs w:val="28"/>
      <w:u w:val="none"/>
      <w:vertAlign w:val="superscript"/>
    </w:rPr>
  </w:style>
  <w:style w:type="character" w:customStyle="1" w:styleId="34">
    <w:name w:val="font151"/>
    <w:basedOn w:val="16"/>
    <w:qFormat/>
    <w:uiPriority w:val="0"/>
    <w:rPr>
      <w:rFonts w:hint="default" w:ascii="Times New Roman" w:hAnsi="Times New Roman" w:cs="Times New Roman"/>
      <w:color w:val="000000"/>
      <w:sz w:val="28"/>
      <w:szCs w:val="28"/>
      <w:u w:val="none"/>
    </w:rPr>
  </w:style>
  <w:style w:type="character" w:customStyle="1" w:styleId="35">
    <w:name w:val="font291"/>
    <w:basedOn w:val="16"/>
    <w:qFormat/>
    <w:uiPriority w:val="0"/>
    <w:rPr>
      <w:rFonts w:hint="default" w:ascii="Times New Roman" w:hAnsi="Times New Roman" w:cs="Times New Roman"/>
      <w:color w:val="000000"/>
      <w:sz w:val="28"/>
      <w:szCs w:val="28"/>
      <w:u w:val="none"/>
      <w:vertAlign w:val="superscript"/>
    </w:rPr>
  </w:style>
  <w:style w:type="character" w:customStyle="1" w:styleId="36">
    <w:name w:val="font301"/>
    <w:basedOn w:val="16"/>
    <w:qFormat/>
    <w:uiPriority w:val="0"/>
    <w:rPr>
      <w:rFonts w:ascii="Arial" w:hAnsi="Arial" w:cs="Arial"/>
      <w:color w:val="000000"/>
      <w:sz w:val="28"/>
      <w:szCs w:val="28"/>
      <w:u w:val="none"/>
    </w:rPr>
  </w:style>
  <w:style w:type="character" w:customStyle="1" w:styleId="37">
    <w:name w:val="font312"/>
    <w:basedOn w:val="16"/>
    <w:qFormat/>
    <w:uiPriority w:val="0"/>
    <w:rPr>
      <w:rFonts w:hint="default" w:ascii="Times New Roman" w:hAnsi="Times New Roman" w:cs="Times New Roman"/>
      <w:color w:val="000000"/>
      <w:sz w:val="16"/>
      <w:szCs w:val="16"/>
      <w:u w:val="none"/>
    </w:rPr>
  </w:style>
  <w:style w:type="character" w:customStyle="1" w:styleId="38">
    <w:name w:val="font321"/>
    <w:basedOn w:val="16"/>
    <w:qFormat/>
    <w:uiPriority w:val="0"/>
    <w:rPr>
      <w:rFonts w:hint="default" w:ascii="Times New Roman" w:hAnsi="Times New Roman" w:cs="Times New Roman"/>
      <w:color w:val="000000"/>
      <w:sz w:val="16"/>
      <w:szCs w:val="16"/>
      <w:u w:val="none"/>
    </w:rPr>
  </w:style>
  <w:style w:type="character" w:customStyle="1" w:styleId="39">
    <w:name w:val="font31"/>
    <w:basedOn w:val="16"/>
    <w:qFormat/>
    <w:uiPriority w:val="0"/>
    <w:rPr>
      <w:rFonts w:hint="default" w:ascii="Times New Roman" w:hAnsi="Times New Roman" w:cs="Times New Roman"/>
      <w:color w:val="000000"/>
      <w:sz w:val="24"/>
      <w:szCs w:val="24"/>
      <w:u w:val="none"/>
    </w:rPr>
  </w:style>
  <w:style w:type="character" w:customStyle="1" w:styleId="40">
    <w:name w:val="font01"/>
    <w:basedOn w:val="16"/>
    <w:qFormat/>
    <w:uiPriority w:val="0"/>
    <w:rPr>
      <w:rFonts w:hint="eastAsia" w:ascii="宋体" w:hAnsi="宋体" w:eastAsia="宋体" w:cs="宋体"/>
      <w:color w:val="000000"/>
      <w:sz w:val="24"/>
      <w:szCs w:val="24"/>
      <w:u w:val="none"/>
    </w:rPr>
  </w:style>
  <w:style w:type="character" w:customStyle="1" w:styleId="41">
    <w:name w:val="font112"/>
    <w:basedOn w:val="16"/>
    <w:qFormat/>
    <w:uiPriority w:val="0"/>
    <w:rPr>
      <w:rFonts w:hint="default" w:ascii="Times New Roman" w:hAnsi="Times New Roman" w:cs="Times New Roman"/>
      <w:i/>
      <w:iCs/>
      <w:color w:val="000000"/>
      <w:sz w:val="24"/>
      <w:szCs w:val="24"/>
      <w:u w:val="none"/>
    </w:rPr>
  </w:style>
  <w:style w:type="character" w:customStyle="1" w:styleId="42">
    <w:name w:val="font61"/>
    <w:basedOn w:val="16"/>
    <w:qFormat/>
    <w:uiPriority w:val="0"/>
    <w:rPr>
      <w:rFonts w:hint="default" w:ascii="Times New Roman" w:hAnsi="Times New Roman" w:cs="Times New Roman"/>
      <w:color w:val="000000"/>
      <w:sz w:val="15"/>
      <w:szCs w:val="15"/>
      <w:u w:val="none"/>
      <w:vertAlign w:val="superscript"/>
    </w:rPr>
  </w:style>
  <w:style w:type="character" w:customStyle="1" w:styleId="43">
    <w:name w:val="font12"/>
    <w:basedOn w:val="16"/>
    <w:qFormat/>
    <w:uiPriority w:val="0"/>
    <w:rPr>
      <w:rFonts w:hint="eastAsia" w:ascii="宋体" w:hAnsi="宋体" w:eastAsia="宋体" w:cs="宋体"/>
      <w:color w:val="000000"/>
      <w:sz w:val="15"/>
      <w:szCs w:val="15"/>
      <w:u w:val="none"/>
    </w:rPr>
  </w:style>
  <w:style w:type="character" w:customStyle="1" w:styleId="44">
    <w:name w:val="font81"/>
    <w:basedOn w:val="16"/>
    <w:qFormat/>
    <w:uiPriority w:val="0"/>
    <w:rPr>
      <w:rFonts w:hint="default" w:ascii="Times New Roman" w:hAnsi="Times New Roman" w:cs="Times New Roman"/>
      <w:color w:val="000000"/>
      <w:sz w:val="28"/>
      <w:szCs w:val="28"/>
      <w:u w:val="none"/>
    </w:rPr>
  </w:style>
  <w:style w:type="character" w:customStyle="1" w:styleId="45">
    <w:name w:val="font101"/>
    <w:basedOn w:val="16"/>
    <w:qFormat/>
    <w:uiPriority w:val="0"/>
    <w:rPr>
      <w:rFonts w:hint="default" w:ascii="Times New Roman" w:hAnsi="Times New Roman" w:cs="Times New Roman"/>
      <w:color w:val="000000"/>
      <w:sz w:val="28"/>
      <w:szCs w:val="28"/>
      <w:u w:val="none"/>
      <w:vertAlign w:val="superscript"/>
    </w:rPr>
  </w:style>
  <w:style w:type="character" w:customStyle="1" w:styleId="46">
    <w:name w:val="font111"/>
    <w:basedOn w:val="16"/>
    <w:qFormat/>
    <w:uiPriority w:val="0"/>
    <w:rPr>
      <w:rFonts w:hint="default" w:ascii="Times New Roman" w:hAnsi="Times New Roman" w:cs="Times New Roman"/>
      <w:color w:val="000000"/>
      <w:sz w:val="28"/>
      <w:szCs w:val="28"/>
      <w:u w:val="none"/>
    </w:rPr>
  </w:style>
  <w:style w:type="character" w:customStyle="1" w:styleId="47">
    <w:name w:val="font122"/>
    <w:basedOn w:val="16"/>
    <w:qFormat/>
    <w:uiPriority w:val="0"/>
    <w:rPr>
      <w:rFonts w:hint="default" w:ascii="Times New Roman" w:hAnsi="Times New Roman" w:cs="Times New Roman"/>
      <w:color w:val="000000"/>
      <w:sz w:val="28"/>
      <w:szCs w:val="28"/>
      <w:u w:val="none"/>
      <w:vertAlign w:val="superscript"/>
    </w:rPr>
  </w:style>
  <w:style w:type="paragraph" w:customStyle="1" w:styleId="48">
    <w:name w:val="表格内容"/>
    <w:next w:val="1"/>
    <w:qFormat/>
    <w:uiPriority w:val="0"/>
    <w:pPr>
      <w:jc w:val="center"/>
    </w:pPr>
    <w:rPr>
      <w:rFonts w:ascii="Times New Roman" w:hAnsi="Times New Roman" w:eastAsia="宋体" w:cs="Times New Roman"/>
      <w:kern w:val="2"/>
      <w:position w:val="-3"/>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57013</Words>
  <Characters>73021</Characters>
  <Lines>0</Lines>
  <Paragraphs>0</Paragraphs>
  <TotalTime>63</TotalTime>
  <ScaleCrop>false</ScaleCrop>
  <LinksUpToDate>false</LinksUpToDate>
  <CharactersWithSpaces>74330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2021-11-22T08:36:00Z</dcterms:created>
  <dc:creator>cjw</dc:creator>
  <cp:lastModifiedBy>冬眠中</cp:lastModifiedBy>
  <cp:lastPrinted>2022-08-12T06:43:24Z</cp:lastPrinted>
  <dcterms:modified xsi:type="dcterms:W3CDTF">2022-08-12T07:56:22Z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AF68A85C5A46440BB41068B2B8086630</vt:lpwstr>
  </property>
</Properties>
</file>