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清远市清新区财政局</w:t>
      </w:r>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sz w:val="44"/>
          <w:szCs w:val="44"/>
        </w:rPr>
        <w:t>民法典</w:t>
      </w:r>
      <w:r>
        <w:rPr>
          <w:rFonts w:hint="eastAsia" w:ascii="方正小标宋简体" w:hAnsi="方正小标宋简体" w:eastAsia="方正小标宋简体" w:cs="方正小标宋简体"/>
          <w:b/>
          <w:sz w:val="44"/>
          <w:szCs w:val="44"/>
          <w:lang w:eastAsia="zh-CN"/>
        </w:rPr>
        <w:t>》</w:t>
      </w:r>
      <w:bookmarkStart w:id="0" w:name="_GoBack"/>
      <w:bookmarkEnd w:id="0"/>
      <w:r>
        <w:rPr>
          <w:rFonts w:hint="eastAsia" w:ascii="方正小标宋简体" w:hAnsi="方正小标宋简体" w:eastAsia="方正小标宋简体" w:cs="方正小标宋简体"/>
          <w:b/>
          <w:sz w:val="44"/>
          <w:szCs w:val="44"/>
        </w:rPr>
        <w:t>普法责任清单</w:t>
      </w:r>
    </w:p>
    <w:p>
      <w:pPr>
        <w:spacing w:line="240" w:lineRule="atLeast"/>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(2022年修订）</w:t>
      </w:r>
    </w:p>
    <w:p>
      <w:pPr>
        <w:spacing w:line="240" w:lineRule="atLeast"/>
        <w:jc w:val="center"/>
        <w:rPr>
          <w:rFonts w:hint="eastAsia" w:ascii="方正小标宋简体" w:hAnsi="方正小标宋简体" w:eastAsia="方正小标宋简体" w:cs="方正小标宋简体"/>
          <w:b/>
          <w:sz w:val="44"/>
          <w:szCs w:val="44"/>
          <w:lang w:val="en-US" w:eastAsia="zh-CN"/>
        </w:rPr>
      </w:pPr>
    </w:p>
    <w:tbl>
      <w:tblPr>
        <w:tblStyle w:val="4"/>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1897"/>
        <w:gridCol w:w="1170"/>
        <w:gridCol w:w="2145"/>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atLeast"/>
          <w:jc w:val="center"/>
        </w:trPr>
        <w:tc>
          <w:tcPr>
            <w:tcW w:w="704" w:type="dxa"/>
            <w:vAlign w:val="center"/>
          </w:tcPr>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709" w:type="dxa"/>
            <w:vAlign w:val="center"/>
          </w:tcPr>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w:t>
            </w:r>
          </w:p>
        </w:tc>
        <w:tc>
          <w:tcPr>
            <w:tcW w:w="1897" w:type="dxa"/>
            <w:vAlign w:val="center"/>
          </w:tcPr>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普法内容</w:t>
            </w:r>
          </w:p>
        </w:tc>
        <w:tc>
          <w:tcPr>
            <w:tcW w:w="1170" w:type="dxa"/>
            <w:vAlign w:val="center"/>
          </w:tcPr>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普法对象</w:t>
            </w:r>
          </w:p>
        </w:tc>
        <w:tc>
          <w:tcPr>
            <w:tcW w:w="2145" w:type="dxa"/>
            <w:vAlign w:val="center"/>
          </w:tcPr>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普法目标</w:t>
            </w:r>
          </w:p>
        </w:tc>
        <w:tc>
          <w:tcPr>
            <w:tcW w:w="2985" w:type="dxa"/>
            <w:vAlign w:val="center"/>
          </w:tcPr>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具体举措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4" w:type="dxa"/>
            <w:vMerge w:val="restart"/>
            <w:vAlign w:val="center"/>
          </w:tcPr>
          <w:p>
            <w:pPr>
              <w:spacing w:line="240" w:lineRule="auto"/>
              <w:jc w:val="center"/>
              <w:rPr>
                <w:rFonts w:ascii="宋体" w:hAnsi="宋体" w:eastAsia="宋体" w:cs="宋体"/>
                <w:sz w:val="20"/>
                <w:szCs w:val="20"/>
              </w:rPr>
            </w:pPr>
            <w:r>
              <w:rPr>
                <w:rFonts w:hint="eastAsia" w:ascii="宋体" w:hAnsi="宋体" w:eastAsia="宋体" w:cs="宋体"/>
                <w:sz w:val="20"/>
                <w:szCs w:val="20"/>
              </w:rPr>
              <w:t>1</w:t>
            </w:r>
          </w:p>
        </w:tc>
        <w:tc>
          <w:tcPr>
            <w:tcW w:w="709" w:type="dxa"/>
            <w:vMerge w:val="restart"/>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清远市清新区财政局</w:t>
            </w:r>
          </w:p>
        </w:tc>
        <w:tc>
          <w:tcPr>
            <w:tcW w:w="1897" w:type="dxa"/>
            <w:vAlign w:val="center"/>
          </w:tcPr>
          <w:p>
            <w:pPr>
              <w:widowControl/>
              <w:spacing w:line="240" w:lineRule="auto"/>
              <w:jc w:val="left"/>
              <w:textAlignment w:val="center"/>
              <w:rPr>
                <w:rStyle w:val="6"/>
                <w:rFonts w:hint="eastAsia" w:ascii="仿宋_GB2312" w:hAnsi="仿宋_GB2312" w:eastAsia="仿宋_GB2312" w:cs="仿宋_GB2312"/>
                <w:color w:val="auto"/>
                <w:sz w:val="28"/>
                <w:szCs w:val="28"/>
              </w:rPr>
            </w:pPr>
            <w:r>
              <w:rPr>
                <w:rStyle w:val="6"/>
                <w:rFonts w:hint="eastAsia" w:ascii="仿宋_GB2312" w:hAnsi="仿宋_GB2312" w:eastAsia="仿宋_GB2312" w:cs="仿宋_GB2312"/>
                <w:color w:val="auto"/>
                <w:sz w:val="28"/>
                <w:szCs w:val="28"/>
              </w:rPr>
              <w:t>与财政工作和国家惠民惠企惠农等民生领域密切相关的民法典相关内容。</w:t>
            </w:r>
          </w:p>
        </w:tc>
        <w:tc>
          <w:tcPr>
            <w:tcW w:w="1170" w:type="dxa"/>
            <w:vAlign w:val="center"/>
          </w:tcPr>
          <w:p>
            <w:pPr>
              <w:widowControl/>
              <w:spacing w:line="240" w:lineRule="auto"/>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全</w:t>
            </w:r>
            <w:r>
              <w:rPr>
                <w:rFonts w:hint="eastAsia" w:ascii="仿宋_GB2312" w:hAnsi="仿宋_GB2312" w:eastAsia="仿宋_GB2312" w:cs="仿宋_GB2312"/>
                <w:kern w:val="0"/>
                <w:sz w:val="28"/>
                <w:szCs w:val="28"/>
                <w:lang w:eastAsia="zh-CN"/>
              </w:rPr>
              <w:t>局</w:t>
            </w:r>
            <w:r>
              <w:rPr>
                <w:rFonts w:hint="eastAsia" w:ascii="仿宋_GB2312" w:hAnsi="仿宋_GB2312" w:eastAsia="仿宋_GB2312" w:cs="仿宋_GB2312"/>
                <w:kern w:val="0"/>
                <w:sz w:val="28"/>
                <w:szCs w:val="28"/>
              </w:rPr>
              <w:t>干部职工</w:t>
            </w:r>
          </w:p>
        </w:tc>
        <w:tc>
          <w:tcPr>
            <w:tcW w:w="2145" w:type="dxa"/>
            <w:vAlign w:val="center"/>
          </w:tcPr>
          <w:p>
            <w:pPr>
              <w:widowControl/>
              <w:spacing w:line="240" w:lineRule="auto"/>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通过对民法典相关规定的学习，使全区系统干部职工充分认识民法典的重大意义，深入理解和把握民法典的核心要义和重点内容，做学习、遵守、维护民法典的表率。</w:t>
            </w:r>
          </w:p>
        </w:tc>
        <w:tc>
          <w:tcPr>
            <w:tcW w:w="2985" w:type="dxa"/>
            <w:vAlign w:val="center"/>
          </w:tcPr>
          <w:p>
            <w:pPr>
              <w:widowControl/>
              <w:numPr>
                <w:ilvl w:val="0"/>
                <w:numId w:val="1"/>
              </w:numPr>
              <w:spacing w:line="240" w:lineRule="auto"/>
              <w:jc w:val="left"/>
              <w:textAlignment w:val="center"/>
              <w:rPr>
                <w:rStyle w:val="6"/>
                <w:rFonts w:hint="eastAsia" w:ascii="仿宋_GB2312" w:hAnsi="仿宋_GB2312" w:eastAsia="仿宋_GB2312" w:cs="仿宋_GB2312"/>
                <w:color w:val="auto"/>
                <w:sz w:val="28"/>
                <w:szCs w:val="28"/>
              </w:rPr>
            </w:pPr>
            <w:r>
              <w:rPr>
                <w:rStyle w:val="6"/>
                <w:rFonts w:hint="eastAsia" w:ascii="仿宋_GB2312" w:hAnsi="仿宋_GB2312" w:eastAsia="仿宋_GB2312" w:cs="仿宋_GB2312"/>
                <w:color w:val="auto"/>
                <w:sz w:val="28"/>
                <w:szCs w:val="28"/>
              </w:rPr>
              <w:t>邀请专家就民法典做专题授课。</w:t>
            </w:r>
          </w:p>
          <w:p>
            <w:pPr>
              <w:widowControl/>
              <w:numPr>
                <w:ilvl w:val="0"/>
                <w:numId w:val="1"/>
              </w:numPr>
              <w:spacing w:line="240" w:lineRule="auto"/>
              <w:jc w:val="left"/>
              <w:textAlignment w:val="center"/>
              <w:rPr>
                <w:rStyle w:val="6"/>
                <w:rFonts w:hint="eastAsia" w:ascii="仿宋_GB2312" w:hAnsi="仿宋_GB2312" w:eastAsia="仿宋_GB2312" w:cs="仿宋_GB2312"/>
                <w:color w:val="auto"/>
                <w:sz w:val="28"/>
                <w:szCs w:val="28"/>
              </w:rPr>
            </w:pPr>
            <w:r>
              <w:rPr>
                <w:rStyle w:val="6"/>
                <w:rFonts w:hint="eastAsia" w:ascii="仿宋_GB2312" w:hAnsi="仿宋_GB2312" w:eastAsia="仿宋_GB2312" w:cs="仿宋_GB2312"/>
                <w:color w:val="auto"/>
                <w:sz w:val="28"/>
                <w:szCs w:val="28"/>
              </w:rPr>
              <w:t>举办法治培训班，专题设置民法典学习课程，进一步增强财政法治干部及执法人员运用民法典解决问题的能力。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5" w:hRule="atLeast"/>
          <w:jc w:val="center"/>
        </w:trPr>
        <w:tc>
          <w:tcPr>
            <w:tcW w:w="704" w:type="dxa"/>
            <w:vMerge w:val="continue"/>
            <w:vAlign w:val="center"/>
          </w:tcPr>
          <w:p>
            <w:pPr>
              <w:spacing w:line="240" w:lineRule="auto"/>
              <w:jc w:val="center"/>
              <w:rPr>
                <w:rFonts w:ascii="宋体" w:hAnsi="宋体" w:eastAsia="宋体" w:cs="宋体"/>
                <w:b/>
                <w:bCs/>
                <w:sz w:val="20"/>
                <w:szCs w:val="20"/>
              </w:rPr>
            </w:pPr>
          </w:p>
        </w:tc>
        <w:tc>
          <w:tcPr>
            <w:tcW w:w="709" w:type="dxa"/>
            <w:vMerge w:val="continue"/>
            <w:vAlign w:val="center"/>
          </w:tcPr>
          <w:p>
            <w:pPr>
              <w:spacing w:line="240" w:lineRule="auto"/>
              <w:jc w:val="center"/>
              <w:rPr>
                <w:rFonts w:hint="eastAsia" w:ascii="仿宋_GB2312" w:hAnsi="仿宋_GB2312" w:eastAsia="仿宋_GB2312" w:cs="仿宋_GB2312"/>
                <w:b/>
                <w:bCs/>
                <w:sz w:val="28"/>
                <w:szCs w:val="28"/>
              </w:rPr>
            </w:pPr>
          </w:p>
        </w:tc>
        <w:tc>
          <w:tcPr>
            <w:tcW w:w="1897" w:type="dxa"/>
            <w:vAlign w:val="center"/>
          </w:tcPr>
          <w:p>
            <w:pPr>
              <w:spacing w:line="240" w:lineRule="auto"/>
              <w:jc w:val="left"/>
              <w:rPr>
                <w:rFonts w:hint="eastAsia" w:ascii="仿宋_GB2312" w:hAnsi="仿宋_GB2312" w:eastAsia="仿宋_GB2312" w:cs="仿宋_GB2312"/>
                <w:sz w:val="28"/>
                <w:szCs w:val="28"/>
              </w:rPr>
            </w:pPr>
            <w:r>
              <w:rPr>
                <w:rStyle w:val="6"/>
                <w:rFonts w:hint="eastAsia" w:ascii="仿宋_GB2312" w:hAnsi="仿宋_GB2312" w:eastAsia="仿宋_GB2312" w:cs="仿宋_GB2312"/>
                <w:color w:val="auto"/>
                <w:sz w:val="28"/>
                <w:szCs w:val="28"/>
              </w:rPr>
              <w:t>与财政工作和国家惠民惠企惠农等民生领域密切相关的民法典相关内容。</w:t>
            </w:r>
          </w:p>
        </w:tc>
        <w:tc>
          <w:tcPr>
            <w:tcW w:w="1170" w:type="dxa"/>
            <w:vAlign w:val="center"/>
          </w:tcPr>
          <w:p>
            <w:pPr>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社会公众</w:t>
            </w:r>
          </w:p>
        </w:tc>
        <w:tc>
          <w:tcPr>
            <w:tcW w:w="2145" w:type="dxa"/>
            <w:vAlign w:val="center"/>
          </w:tcPr>
          <w:p>
            <w:pPr>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面向社会公众开展民法典普法宣传，使民法典走到群众身边，走进群众心里。</w:t>
            </w:r>
          </w:p>
        </w:tc>
        <w:tc>
          <w:tcPr>
            <w:tcW w:w="2985" w:type="dxa"/>
            <w:vAlign w:val="center"/>
          </w:tcPr>
          <w:p>
            <w:pPr>
              <w:spacing w:line="240" w:lineRule="auto"/>
              <w:jc w:val="left"/>
              <w:rPr>
                <w:rFonts w:hint="eastAsia" w:ascii="仿宋_GB2312" w:hAnsi="仿宋_GB2312" w:eastAsia="仿宋_GB2312" w:cs="仿宋_GB2312"/>
                <w:sz w:val="28"/>
                <w:szCs w:val="28"/>
              </w:rPr>
            </w:pPr>
            <w:r>
              <w:rPr>
                <w:rStyle w:val="6"/>
                <w:rFonts w:hint="eastAsia" w:ascii="仿宋_GB2312" w:hAnsi="仿宋_GB2312" w:eastAsia="仿宋_GB2312" w:cs="仿宋_GB2312"/>
                <w:color w:val="auto"/>
                <w:sz w:val="28"/>
                <w:szCs w:val="28"/>
              </w:rPr>
              <w:t>通过多种形式向社会大众宣传民法典，形成民法典宣传教育的浓厚氛围。</w:t>
            </w:r>
          </w:p>
        </w:tc>
      </w:tr>
    </w:tbl>
    <w:p>
      <w:pPr>
        <w:spacing w:line="320" w:lineRule="exact"/>
        <w:jc w:val="center"/>
        <w:rPr>
          <w:rFonts w:ascii="宋体" w:hAnsi="宋体" w:eastAsia="宋体" w:cs="宋体"/>
          <w:sz w:val="21"/>
          <w:szCs w:val="21"/>
        </w:rPr>
      </w:pPr>
    </w:p>
    <w:sectPr>
      <w:footerReference r:id="rId3" w:type="default"/>
      <w:pgSz w:w="11906" w:h="16838"/>
      <w:pgMar w:top="1134" w:right="567" w:bottom="1134" w:left="567" w:header="567" w:footer="567" w:gutter="0"/>
      <w:pgNumType w:fmt="numberInDash"/>
      <w:cols w:space="720" w:num="1"/>
      <w:docGrid w:type="lines" w:linePitch="4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宋体"/>
    <w:panose1 w:val="00000000000000000000"/>
    <w:charset w:val="01"/>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pict>
        <v:rect id="文本框 1" o:spid="_x0000_s4097" o:spt="1" style="position:absolute;left:0pt;margin-top:0pt;height:144pt;width:144pt;mso-position-horizontal:outside;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2"/>
                  <w:jc w:val="center"/>
                </w:pPr>
                <w:r>
                  <w:fldChar w:fldCharType="begin"/>
                </w:r>
                <w:r>
                  <w:instrText xml:space="preserve">PAGE   \* MERGEFORMAT</w:instrText>
                </w:r>
                <w:r>
                  <w:fldChar w:fldCharType="separate"/>
                </w:r>
                <w:r>
                  <w:rPr>
                    <w:lang w:val="zh-CN"/>
                  </w:rPr>
                  <w:t>-</w:t>
                </w:r>
                <w:r>
                  <w:t xml:space="preserve"> 1 -</w:t>
                </w:r>
                <w:r>
                  <w:fldChar w:fldCharType="end"/>
                </w:r>
              </w:p>
              <w:p/>
            </w:txbxContent>
          </v:textbox>
        </v:rect>
      </w:pic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64BB5"/>
    <w:multiLevelType w:val="singleLevel"/>
    <w:tmpl w:val="5F364BB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2D9F1BD9"/>
    <w:rsid w:val="000D4E82"/>
    <w:rsid w:val="00332D39"/>
    <w:rsid w:val="003C2CB4"/>
    <w:rsid w:val="004B7BEA"/>
    <w:rsid w:val="00573494"/>
    <w:rsid w:val="00573DDE"/>
    <w:rsid w:val="008B22E4"/>
    <w:rsid w:val="00A4549F"/>
    <w:rsid w:val="00AA5591"/>
    <w:rsid w:val="00E5142C"/>
    <w:rsid w:val="00F04B4F"/>
    <w:rsid w:val="00F810FB"/>
    <w:rsid w:val="00FA2533"/>
    <w:rsid w:val="042B016D"/>
    <w:rsid w:val="0610241A"/>
    <w:rsid w:val="063524FC"/>
    <w:rsid w:val="06F45A61"/>
    <w:rsid w:val="074F42BA"/>
    <w:rsid w:val="07733CEC"/>
    <w:rsid w:val="07B57FA5"/>
    <w:rsid w:val="07DB0F85"/>
    <w:rsid w:val="07FB7F16"/>
    <w:rsid w:val="08184AF0"/>
    <w:rsid w:val="09FE2E49"/>
    <w:rsid w:val="0A4E638C"/>
    <w:rsid w:val="0B4118A1"/>
    <w:rsid w:val="0C347090"/>
    <w:rsid w:val="0D7F0390"/>
    <w:rsid w:val="0F621206"/>
    <w:rsid w:val="10464A82"/>
    <w:rsid w:val="10E5102E"/>
    <w:rsid w:val="117B2810"/>
    <w:rsid w:val="12C62424"/>
    <w:rsid w:val="132A5562"/>
    <w:rsid w:val="13A92D78"/>
    <w:rsid w:val="141C011D"/>
    <w:rsid w:val="14730B4A"/>
    <w:rsid w:val="175C27FA"/>
    <w:rsid w:val="179E77BB"/>
    <w:rsid w:val="17DD14EE"/>
    <w:rsid w:val="17EB55E9"/>
    <w:rsid w:val="18DF653D"/>
    <w:rsid w:val="18E24638"/>
    <w:rsid w:val="194F46F4"/>
    <w:rsid w:val="19844DCD"/>
    <w:rsid w:val="1A805D6E"/>
    <w:rsid w:val="1C0120B3"/>
    <w:rsid w:val="1C606E33"/>
    <w:rsid w:val="1D941E9F"/>
    <w:rsid w:val="1E05500F"/>
    <w:rsid w:val="1EAC49E3"/>
    <w:rsid w:val="1FA552C8"/>
    <w:rsid w:val="20FA18D5"/>
    <w:rsid w:val="230D4E37"/>
    <w:rsid w:val="259D54B6"/>
    <w:rsid w:val="278F33DE"/>
    <w:rsid w:val="27F354C6"/>
    <w:rsid w:val="27F82BDA"/>
    <w:rsid w:val="292B29B1"/>
    <w:rsid w:val="29CA7186"/>
    <w:rsid w:val="29F92206"/>
    <w:rsid w:val="2A7D773F"/>
    <w:rsid w:val="2C1E3043"/>
    <w:rsid w:val="2C264877"/>
    <w:rsid w:val="2D4C7EBA"/>
    <w:rsid w:val="2D7F15DC"/>
    <w:rsid w:val="2D9F1BD9"/>
    <w:rsid w:val="302F2FC0"/>
    <w:rsid w:val="3055518A"/>
    <w:rsid w:val="317E0435"/>
    <w:rsid w:val="31C17A14"/>
    <w:rsid w:val="323F6F0E"/>
    <w:rsid w:val="32F55DFC"/>
    <w:rsid w:val="343E21E7"/>
    <w:rsid w:val="34F9658B"/>
    <w:rsid w:val="35360467"/>
    <w:rsid w:val="35413AEB"/>
    <w:rsid w:val="35AC552D"/>
    <w:rsid w:val="37FF6B83"/>
    <w:rsid w:val="38E5021E"/>
    <w:rsid w:val="393352C8"/>
    <w:rsid w:val="3937515F"/>
    <w:rsid w:val="398B3C2F"/>
    <w:rsid w:val="3A3E78F2"/>
    <w:rsid w:val="3AE83A14"/>
    <w:rsid w:val="3AF7533E"/>
    <w:rsid w:val="3B9A3F38"/>
    <w:rsid w:val="3B9C038A"/>
    <w:rsid w:val="3C0F172F"/>
    <w:rsid w:val="3C6A2DA3"/>
    <w:rsid w:val="3C7E0C72"/>
    <w:rsid w:val="3DE06BF6"/>
    <w:rsid w:val="403646E7"/>
    <w:rsid w:val="41272C46"/>
    <w:rsid w:val="41BB38B7"/>
    <w:rsid w:val="41D4209D"/>
    <w:rsid w:val="426F6365"/>
    <w:rsid w:val="42FB4E69"/>
    <w:rsid w:val="43DC273C"/>
    <w:rsid w:val="446B79A9"/>
    <w:rsid w:val="44B96946"/>
    <w:rsid w:val="45AB73FD"/>
    <w:rsid w:val="46507527"/>
    <w:rsid w:val="46722BB4"/>
    <w:rsid w:val="46A355B8"/>
    <w:rsid w:val="48601464"/>
    <w:rsid w:val="48E653CF"/>
    <w:rsid w:val="4A7D7191"/>
    <w:rsid w:val="4B313295"/>
    <w:rsid w:val="4BA72B87"/>
    <w:rsid w:val="4C31604F"/>
    <w:rsid w:val="4DAB7C7A"/>
    <w:rsid w:val="4E5C2291"/>
    <w:rsid w:val="4F585B63"/>
    <w:rsid w:val="50501F54"/>
    <w:rsid w:val="50572019"/>
    <w:rsid w:val="514F3B3F"/>
    <w:rsid w:val="51EB5DFC"/>
    <w:rsid w:val="52697BC7"/>
    <w:rsid w:val="526A4F7A"/>
    <w:rsid w:val="52A00713"/>
    <w:rsid w:val="52EE3FCF"/>
    <w:rsid w:val="53B536B1"/>
    <w:rsid w:val="540464FC"/>
    <w:rsid w:val="55402E65"/>
    <w:rsid w:val="55D46D9B"/>
    <w:rsid w:val="57970031"/>
    <w:rsid w:val="57FF761C"/>
    <w:rsid w:val="58BF1F02"/>
    <w:rsid w:val="58E64A7D"/>
    <w:rsid w:val="59B72070"/>
    <w:rsid w:val="59BC651F"/>
    <w:rsid w:val="5A585FE9"/>
    <w:rsid w:val="5A865993"/>
    <w:rsid w:val="5B171E54"/>
    <w:rsid w:val="5BEA42C3"/>
    <w:rsid w:val="5E5F206F"/>
    <w:rsid w:val="5E9F40AD"/>
    <w:rsid w:val="5FDD6860"/>
    <w:rsid w:val="601966A5"/>
    <w:rsid w:val="60546C74"/>
    <w:rsid w:val="60B31841"/>
    <w:rsid w:val="63161642"/>
    <w:rsid w:val="64081D23"/>
    <w:rsid w:val="65F35151"/>
    <w:rsid w:val="66C60A29"/>
    <w:rsid w:val="67465BF7"/>
    <w:rsid w:val="68032C51"/>
    <w:rsid w:val="68075177"/>
    <w:rsid w:val="69BD4546"/>
    <w:rsid w:val="6A70182F"/>
    <w:rsid w:val="6A9E6B1F"/>
    <w:rsid w:val="6BD86073"/>
    <w:rsid w:val="6E250F7C"/>
    <w:rsid w:val="6FAC0A9F"/>
    <w:rsid w:val="6FAE6D4A"/>
    <w:rsid w:val="705E2756"/>
    <w:rsid w:val="718E5889"/>
    <w:rsid w:val="71D6430A"/>
    <w:rsid w:val="7296661B"/>
    <w:rsid w:val="72EC53EE"/>
    <w:rsid w:val="73385E2B"/>
    <w:rsid w:val="75BB185B"/>
    <w:rsid w:val="7617139A"/>
    <w:rsid w:val="7718535B"/>
    <w:rsid w:val="79CA1E77"/>
    <w:rsid w:val="7A5F5041"/>
    <w:rsid w:val="7A6B562B"/>
    <w:rsid w:val="7B3F4CF3"/>
    <w:rsid w:val="7BC560D1"/>
    <w:rsid w:val="7C8B6F62"/>
    <w:rsid w:val="7CFD1178"/>
    <w:rsid w:val="7FC80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21"/>
    <w:basedOn w:val="5"/>
    <w:qFormat/>
    <w:uiPriority w:val="0"/>
    <w:rPr>
      <w:rFonts w:hint="eastAsia" w:ascii="方正仿宋简体" w:hAnsi="方正仿宋简体" w:eastAsia="方正仿宋简体" w:cs="方正仿宋简体"/>
      <w:color w:val="000000"/>
      <w:sz w:val="20"/>
      <w:szCs w:val="20"/>
      <w:u w:val="none"/>
    </w:rPr>
  </w:style>
  <w:style w:type="character" w:customStyle="1" w:styleId="7">
    <w:name w:val="font01"/>
    <w:basedOn w:val="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省司法厅</Company>
  <Pages>1</Pages>
  <Words>64</Words>
  <Characters>368</Characters>
  <Lines>3</Lines>
  <Paragraphs>1</Paragraphs>
  <TotalTime>0</TotalTime>
  <ScaleCrop>false</ScaleCrop>
  <LinksUpToDate>false</LinksUpToDate>
  <CharactersWithSpaces>431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2020-10-21T08:15:00Z</dcterms:created>
  <dc:creator>刘武(普法与依法治理处)</dc:creator>
  <cp:lastModifiedBy>袁蓓</cp:lastModifiedBy>
  <cp:lastPrinted>2022-09-21T10:30:51Z</cp:lastPrinted>
  <dcterms:modified xsi:type="dcterms:W3CDTF">2022-09-21T10:30:54Z</dcterms:modified>
  <dc:title>广东省普法办公室关于印发省直和中直驻粤国家机关民法典普法责任清单的通知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