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0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太和镇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征兵工作实施计划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126" w:tblpY="305"/>
        <w:tblOverlap w:val="never"/>
        <w:tblW w:w="10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766"/>
        <w:gridCol w:w="3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时间步骤</w:t>
            </w:r>
          </w:p>
        </w:tc>
        <w:tc>
          <w:tcPr>
            <w:tcW w:w="476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工作计划</w:t>
            </w:r>
          </w:p>
        </w:tc>
        <w:tc>
          <w:tcPr>
            <w:tcW w:w="345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有关要求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</w:trPr>
        <w:tc>
          <w:tcPr>
            <w:tcW w:w="1844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第一阶段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组织准备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宣传发动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（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日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宋体" w:cs="宋体"/>
                <w:sz w:val="30"/>
                <w:szCs w:val="30"/>
                <w:lang w:val="en-US" w:eastAsia="zh-CN"/>
              </w:rPr>
              <w:t>2023年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1月10日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）</w:t>
            </w:r>
          </w:p>
        </w:tc>
        <w:tc>
          <w:tcPr>
            <w:tcW w:w="4766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1传达省、市、区征兵会议精神，讨论研究征兵工作实施方案；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2．调整征兵领导小组及办事机构；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3．召开征兵领导小组会议和全镇征兵工作会议，部署今年征兵工作；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4．拟制并下发征兵工作计划；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5．召开协调会，布置征兵宣传任务；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6．成立体检、政审指导小组，组织业务学习和培训；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7．指导检查开展初检、初审工作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8.做好网上登记工作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3455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1.加强组织领导，认真贯彻会议精神，做好征兵准备；2抓好兵役法规的宣传教育，提高应征公民依法服兵役的自觉性；3.指导基层开展征兵工作，严把初检、初审关，严格确定送检对象。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1844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第二阶段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体检政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考</w:t>
            </w:r>
          </w:p>
          <w:p>
            <w:pPr>
              <w:spacing w:line="500" w:lineRule="exact"/>
              <w:rPr>
                <w:rFonts w:hint="default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（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日至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月</w:t>
            </w:r>
            <w:r>
              <w:rPr>
                <w:rFonts w:hint="eastAsia" w:ascii="仿宋_GB2312" w:hAnsi="宋体" w:cs="宋体"/>
                <w:sz w:val="30"/>
                <w:szCs w:val="30"/>
                <w:lang w:val="en-US" w:eastAsia="zh-CN"/>
              </w:rPr>
              <w:t>28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日）</w:t>
            </w:r>
          </w:p>
        </w:tc>
        <w:tc>
          <w:tcPr>
            <w:tcW w:w="4766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1.各村（</w:t>
            </w:r>
            <w:r>
              <w:rPr>
                <w:rFonts w:hint="eastAsia" w:ascii="仿宋_GB2312" w:hAnsi="宋体" w:cs="宋体"/>
                <w:sz w:val="30"/>
                <w:szCs w:val="30"/>
                <w:lang w:eastAsia="zh-CN"/>
              </w:rPr>
              <w:t>社区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）委会根据双合格任务数按1：3比例，确定送检查对象；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2.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1月中下旬组织镇级初检；</w:t>
            </w:r>
          </w:p>
          <w:p>
            <w:pPr>
              <w:spacing w:line="500" w:lineRule="exact"/>
              <w:rPr>
                <w:rFonts w:hint="default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.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1月中下旬（1月15日-30日）进行区检和政治考核；</w:t>
            </w:r>
          </w:p>
          <w:p>
            <w:pPr>
              <w:spacing w:line="500" w:lineRule="exact"/>
              <w:rPr>
                <w:rFonts w:hint="default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.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2月7日后进行复检和抽检；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.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2月15日前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对双合格青年进行谈话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和联合走访调查；</w:t>
            </w:r>
          </w:p>
          <w:p>
            <w:pPr>
              <w:spacing w:line="500" w:lineRule="exact"/>
              <w:rPr>
                <w:rFonts w:hint="default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6.2月20日（2月20-28日）双合格青年进行役前训练。</w:t>
            </w:r>
          </w:p>
        </w:tc>
        <w:tc>
          <w:tcPr>
            <w:tcW w:w="3455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1.认真组织工作人员业务培训，明确标准、规定，严密组织体检、政审及复检；2复检青年要准备好一寸免冠相片和身份证、学历证等，3.严格按规定送检人数送检。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第三阶段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审批新兵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月1日至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月4日）</w:t>
            </w:r>
          </w:p>
        </w:tc>
        <w:tc>
          <w:tcPr>
            <w:tcW w:w="4766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协调预定人员名单；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召开定兵会议；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搞好公示，接受监督；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配合接兵干部做好应征青年家访工作。</w:t>
            </w:r>
          </w:p>
        </w:tc>
        <w:tc>
          <w:tcPr>
            <w:tcW w:w="3455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.严格做好审批定兵工作，抓好批准入伍青年的思想教育工作；2.严格执行征兵有关规定，按择优录取的原则，把高素质的应征青年选送入伍；3.对批准入伍青年名单张榜公布，接受群众监督，加强对批准入伍青年的教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1844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第四阶段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审批新兵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月5日至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中旬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）</w:t>
            </w:r>
          </w:p>
        </w:tc>
        <w:tc>
          <w:tcPr>
            <w:tcW w:w="4766" w:type="dxa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发入伍通知书;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发放服装；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整理新兵档案；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进行必要的教育和训练；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如开欢送会；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总结征兵工作情况，上报有关材料；</w:t>
            </w:r>
          </w:p>
        </w:tc>
        <w:tc>
          <w:tcPr>
            <w:tcW w:w="3455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1.组织批准入伍的青年及家长写好决心书，保证入伍青年安心部队服役；2.严密组织、严防事故；3.组织好交接、运输和欢送工作；4.搞好工作总结，及时上服有关材料。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844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第五阶段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跟踪教育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月中旬至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5月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）</w:t>
            </w:r>
          </w:p>
        </w:tc>
        <w:tc>
          <w:tcPr>
            <w:tcW w:w="4766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1适时与部队保持联系，掌握新兵身体、政审复查情况和思想动向，及时搞好沟通协调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；2.组织走访慰问新兵，教育入伍青年安心服役；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455" w:type="dxa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全程关注后续工作，做到掌握情况准确、反馈信息快速、沟通协调有效，积极协助部队做好新兵思想稳定工作。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3" w:firstLineChars="200"/>
        <w:jc w:val="center"/>
        <w:textAlignment w:val="auto"/>
        <w:rPr>
          <w:rFonts w:hint="eastAsia" w:ascii="仿宋_GB2312" w:hAnsi="宋体" w:eastAsia="仿宋_GB2312" w:cs="宋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7B3"/>
    <w:multiLevelType w:val="multilevel"/>
    <w:tmpl w:val="06BA37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90843"/>
    <w:multiLevelType w:val="multilevel"/>
    <w:tmpl w:val="120908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C42FD"/>
    <w:rsid w:val="55420C76"/>
    <w:rsid w:val="71616343"/>
    <w:rsid w:val="7B9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14" w:beforeLines="0"/>
      <w:ind w:left="12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Administrator</dc:creator>
  <cp:lastModifiedBy>黄慧恒</cp:lastModifiedBy>
  <dcterms:modified xsi:type="dcterms:W3CDTF">2022-12-09T09:06:53Z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