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黑体" w:hAnsi="黑体" w:eastAsia="黑体" w:cs="黑体"/>
          <w:sz w:val="36"/>
          <w:szCs w:val="36"/>
        </w:rPr>
      </w:pPr>
      <w:r>
        <w:rPr>
          <w:rFonts w:hint="eastAsia" w:ascii="黑体" w:hAnsi="黑体" w:eastAsia="黑体" w:cs="黑体"/>
          <w:sz w:val="36"/>
          <w:szCs w:val="36"/>
        </w:rPr>
        <w:t>关于《清远市广英矿业有限公司白水洞矿区水泥用石灰岩矿开采项目环境影响报告表》的批复</w:t>
      </w:r>
    </w:p>
    <w:p>
      <w:pPr>
        <w:adjustRightInd w:val="0"/>
        <w:snapToGrid w:val="0"/>
        <w:spacing w:line="360" w:lineRule="auto"/>
        <w:rPr>
          <w:rFonts w:ascii="仿宋" w:hAnsi="仿宋" w:eastAsia="仿宋" w:cs="仿宋"/>
          <w:color w:val="FF0000"/>
          <w:sz w:val="30"/>
          <w:szCs w:val="30"/>
        </w:rPr>
      </w:pPr>
    </w:p>
    <w:p>
      <w:pPr>
        <w:adjustRightInd w:val="0"/>
        <w:snapToGrid w:val="0"/>
        <w:spacing w:line="360" w:lineRule="auto"/>
        <w:rPr>
          <w:rFonts w:eastAsia="仿宋"/>
          <w:sz w:val="30"/>
          <w:szCs w:val="30"/>
        </w:rPr>
      </w:pPr>
      <w:r>
        <w:rPr>
          <w:rFonts w:hint="eastAsia" w:eastAsia="仿宋"/>
          <w:sz w:val="30"/>
          <w:szCs w:val="30"/>
        </w:rPr>
        <w:t>清远市广英矿业有限公司</w:t>
      </w:r>
      <w:r>
        <w:rPr>
          <w:rFonts w:eastAsia="仿宋"/>
          <w:sz w:val="30"/>
          <w:szCs w:val="30"/>
        </w:rPr>
        <w:t>：</w:t>
      </w:r>
    </w:p>
    <w:p>
      <w:pPr>
        <w:adjustRightInd w:val="0"/>
        <w:snapToGrid w:val="0"/>
        <w:spacing w:line="360" w:lineRule="auto"/>
        <w:ind w:firstLine="612"/>
        <w:rPr>
          <w:rFonts w:eastAsia="仿宋"/>
          <w:sz w:val="30"/>
          <w:szCs w:val="30"/>
        </w:rPr>
      </w:pPr>
      <w:r>
        <w:rPr>
          <w:rFonts w:eastAsia="仿宋"/>
          <w:color w:val="000000"/>
          <w:sz w:val="30"/>
          <w:szCs w:val="30"/>
        </w:rPr>
        <w:t>你公司报</w:t>
      </w:r>
      <w:r>
        <w:rPr>
          <w:rFonts w:hint="eastAsia" w:eastAsia="仿宋"/>
          <w:color w:val="000000"/>
          <w:sz w:val="30"/>
          <w:szCs w:val="30"/>
        </w:rPr>
        <w:t>批</w:t>
      </w:r>
      <w:r>
        <w:rPr>
          <w:rFonts w:eastAsia="仿宋"/>
          <w:color w:val="000000"/>
          <w:sz w:val="30"/>
          <w:szCs w:val="30"/>
        </w:rPr>
        <w:t>的</w:t>
      </w:r>
      <w:r>
        <w:rPr>
          <w:rFonts w:eastAsia="仿宋"/>
          <w:sz w:val="30"/>
          <w:szCs w:val="30"/>
        </w:rPr>
        <w:t>《</w:t>
      </w:r>
      <w:r>
        <w:rPr>
          <w:rFonts w:hint="eastAsia" w:eastAsia="仿宋"/>
          <w:sz w:val="30"/>
          <w:szCs w:val="30"/>
        </w:rPr>
        <w:t>清远市广英矿业有限公司白水洞矿区水泥用石灰岩矿开采项目</w:t>
      </w:r>
      <w:r>
        <w:rPr>
          <w:rFonts w:eastAsia="仿宋"/>
          <w:sz w:val="30"/>
          <w:szCs w:val="30"/>
        </w:rPr>
        <w:t>环境影响报告表》（以下简称“报告表”）收悉。根据《中华人民共和国环境影响评价法》《建设项目环境保护管理条例》及有关法律、法规规定，经研究，批复如下：</w:t>
      </w:r>
    </w:p>
    <w:p>
      <w:pPr>
        <w:numPr>
          <w:ilvl w:val="0"/>
          <w:numId w:val="1"/>
        </w:numPr>
        <w:adjustRightInd w:val="0"/>
        <w:snapToGrid w:val="0"/>
        <w:spacing w:line="360" w:lineRule="auto"/>
        <w:ind w:firstLine="600" w:firstLineChars="200"/>
        <w:rPr>
          <w:rFonts w:eastAsia="仿宋"/>
          <w:sz w:val="30"/>
          <w:szCs w:val="30"/>
        </w:rPr>
      </w:pPr>
      <w:r>
        <w:rPr>
          <w:rFonts w:hint="eastAsia" w:eastAsia="仿宋"/>
          <w:sz w:val="30"/>
          <w:szCs w:val="30"/>
        </w:rPr>
        <w:t>项目位于清远市清新区石潭镇大洛村（中心地理坐标为：112°45′21.555″E，24°06′16.517″N）</w:t>
      </w:r>
      <w:r>
        <w:rPr>
          <w:rFonts w:hint="eastAsia" w:eastAsia="仿宋"/>
          <w:sz w:val="30"/>
          <w:szCs w:val="30"/>
          <w:lang w:eastAsia="zh-CN"/>
        </w:rPr>
        <w:t>，</w:t>
      </w:r>
      <w:r>
        <w:rPr>
          <w:rFonts w:hint="eastAsia" w:eastAsia="仿宋"/>
          <w:sz w:val="30"/>
          <w:szCs w:val="30"/>
        </w:rPr>
        <w:t>矿区面积为0.24019km</w:t>
      </w:r>
      <w:r>
        <w:rPr>
          <w:rFonts w:hint="eastAsia" w:eastAsia="仿宋"/>
          <w:sz w:val="30"/>
          <w:szCs w:val="30"/>
          <w:vertAlign w:val="superscript"/>
        </w:rPr>
        <w:t>2</w:t>
      </w:r>
      <w:r>
        <w:rPr>
          <w:rFonts w:hint="eastAsia" w:eastAsia="仿宋"/>
          <w:sz w:val="30"/>
          <w:szCs w:val="30"/>
        </w:rPr>
        <w:t>。项目主要通过露天开采的方式对矿区水泥用石灰岩矿进行开采，</w:t>
      </w:r>
      <w:r>
        <w:rPr>
          <w:rFonts w:hint="eastAsia" w:eastAsia="仿宋"/>
          <w:sz w:val="30"/>
          <w:szCs w:val="30"/>
          <w:lang w:val="en-US" w:eastAsia="zh-CN"/>
        </w:rPr>
        <w:t>开采</w:t>
      </w:r>
      <w:r>
        <w:rPr>
          <w:rFonts w:hint="eastAsia" w:eastAsia="仿宋"/>
          <w:sz w:val="30"/>
          <w:szCs w:val="30"/>
        </w:rPr>
        <w:t>规模为250万t/a。</w:t>
      </w:r>
    </w:p>
    <w:p>
      <w:pPr>
        <w:numPr>
          <w:ilvl w:val="0"/>
          <w:numId w:val="1"/>
        </w:numPr>
        <w:adjustRightInd w:val="0"/>
        <w:snapToGrid w:val="0"/>
        <w:spacing w:line="360" w:lineRule="auto"/>
        <w:ind w:firstLine="600" w:firstLineChars="200"/>
        <w:rPr>
          <w:rFonts w:eastAsia="仿宋"/>
          <w:sz w:val="30"/>
          <w:szCs w:val="30"/>
        </w:rPr>
      </w:pPr>
      <w:r>
        <w:rPr>
          <w:rFonts w:eastAsia="仿宋"/>
          <w:color w:val="000000" w:themeColor="text1"/>
          <w:sz w:val="30"/>
          <w:szCs w:val="30"/>
          <w14:textFill>
            <w14:solidFill>
              <w14:schemeClr w14:val="tx1"/>
            </w14:solidFill>
          </w14:textFill>
        </w:rPr>
        <w:t>根据报告表的评价结论，在全面落实报告表提出的各项污染防治</w:t>
      </w:r>
      <w:r>
        <w:rPr>
          <w:rFonts w:hint="eastAsia" w:eastAsia="仿宋"/>
          <w:color w:val="000000" w:themeColor="text1"/>
          <w:sz w:val="30"/>
          <w:szCs w:val="30"/>
          <w14:textFill>
            <w14:solidFill>
              <w14:schemeClr w14:val="tx1"/>
            </w14:solidFill>
          </w14:textFill>
        </w:rPr>
        <w:t>和环境风险防范措施</w:t>
      </w:r>
      <w:r>
        <w:rPr>
          <w:rFonts w:eastAsia="仿宋"/>
          <w:color w:val="000000" w:themeColor="text1"/>
          <w:sz w:val="30"/>
          <w:szCs w:val="30"/>
          <w14:textFill>
            <w14:solidFill>
              <w14:schemeClr w14:val="tx1"/>
            </w14:solidFill>
          </w14:textFill>
        </w:rPr>
        <w:t>，</w:t>
      </w:r>
      <w:r>
        <w:rPr>
          <w:rFonts w:hint="eastAsia" w:eastAsia="仿宋"/>
          <w:color w:val="000000" w:themeColor="text1"/>
          <w:sz w:val="30"/>
          <w:szCs w:val="30"/>
          <w14:textFill>
            <w14:solidFill>
              <w14:schemeClr w14:val="tx1"/>
            </w14:solidFill>
          </w14:textFill>
        </w:rPr>
        <w:t>并</w:t>
      </w:r>
      <w:r>
        <w:rPr>
          <w:rFonts w:eastAsia="仿宋"/>
          <w:color w:val="000000" w:themeColor="text1"/>
          <w:sz w:val="30"/>
          <w:szCs w:val="30"/>
          <w14:textFill>
            <w14:solidFill>
              <w14:schemeClr w14:val="tx1"/>
            </w14:solidFill>
          </w14:textFill>
        </w:rPr>
        <w:t>确保各</w:t>
      </w:r>
      <w:r>
        <w:rPr>
          <w:rFonts w:hint="eastAsia" w:eastAsia="仿宋"/>
          <w:color w:val="000000" w:themeColor="text1"/>
          <w:sz w:val="30"/>
          <w:szCs w:val="30"/>
          <w14:textFill>
            <w14:solidFill>
              <w14:schemeClr w14:val="tx1"/>
            </w14:solidFill>
          </w14:textFill>
        </w:rPr>
        <w:t>类</w:t>
      </w:r>
      <w:r>
        <w:rPr>
          <w:rFonts w:eastAsia="仿宋"/>
          <w:color w:val="000000" w:themeColor="text1"/>
          <w:sz w:val="30"/>
          <w:szCs w:val="30"/>
          <w14:textFill>
            <w14:solidFill>
              <w14:schemeClr w14:val="tx1"/>
            </w14:solidFill>
          </w14:textFill>
        </w:rPr>
        <w:t>污染物</w:t>
      </w:r>
      <w:r>
        <w:rPr>
          <w:rFonts w:hint="eastAsia" w:eastAsia="仿宋"/>
          <w:color w:val="000000" w:themeColor="text1"/>
          <w:sz w:val="30"/>
          <w:szCs w:val="30"/>
          <w14:textFill>
            <w14:solidFill>
              <w14:schemeClr w14:val="tx1"/>
            </w14:solidFill>
          </w14:textFill>
        </w:rPr>
        <w:t>稳定</w:t>
      </w:r>
      <w:r>
        <w:rPr>
          <w:rFonts w:eastAsia="仿宋"/>
          <w:color w:val="000000" w:themeColor="text1"/>
          <w:sz w:val="30"/>
          <w:szCs w:val="30"/>
          <w14:textFill>
            <w14:solidFill>
              <w14:schemeClr w14:val="tx1"/>
            </w14:solidFill>
          </w14:textFill>
        </w:rPr>
        <w:t>达标排放</w:t>
      </w:r>
      <w:r>
        <w:rPr>
          <w:rFonts w:hint="eastAsia" w:eastAsia="仿宋"/>
          <w:color w:val="000000" w:themeColor="text1"/>
          <w:sz w:val="30"/>
          <w:szCs w:val="30"/>
          <w14:textFill>
            <w14:solidFill>
              <w14:schemeClr w14:val="tx1"/>
            </w14:solidFill>
          </w14:textFill>
        </w:rPr>
        <w:t>且符合总量控制要求</w:t>
      </w:r>
      <w:r>
        <w:rPr>
          <w:rFonts w:eastAsia="仿宋"/>
          <w:color w:val="000000" w:themeColor="text1"/>
          <w:sz w:val="30"/>
          <w:szCs w:val="30"/>
          <w14:textFill>
            <w14:solidFill>
              <w14:schemeClr w14:val="tx1"/>
            </w14:solidFill>
          </w14:textFill>
        </w:rPr>
        <w:t>的前提下，</w:t>
      </w:r>
      <w:r>
        <w:rPr>
          <w:rFonts w:hint="eastAsia" w:eastAsia="仿宋"/>
          <w:color w:val="000000" w:themeColor="text1"/>
          <w:sz w:val="30"/>
          <w:szCs w:val="30"/>
          <w14:textFill>
            <w14:solidFill>
              <w14:schemeClr w14:val="tx1"/>
            </w14:solidFill>
          </w14:textFill>
        </w:rPr>
        <w:t>项目按照报告表中所列性质、规模、地点、采用的生产工艺和防治污染、防止生态破坏的措施进行建设，从生态</w:t>
      </w:r>
      <w:r>
        <w:rPr>
          <w:rFonts w:eastAsia="仿宋"/>
          <w:color w:val="000000" w:themeColor="text1"/>
          <w:sz w:val="30"/>
          <w:szCs w:val="30"/>
          <w14:textFill>
            <w14:solidFill>
              <w14:schemeClr w14:val="tx1"/>
            </w14:solidFill>
          </w14:textFill>
        </w:rPr>
        <w:t>环境保护角度可行</w:t>
      </w:r>
      <w:r>
        <w:rPr>
          <w:rFonts w:hint="eastAsia" w:eastAsia="仿宋"/>
          <w:color w:val="000000" w:themeColor="text1"/>
          <w:sz w:val="30"/>
          <w:szCs w:val="30"/>
          <w14:textFill>
            <w14:solidFill>
              <w14:schemeClr w14:val="tx1"/>
            </w14:solidFill>
          </w14:textFill>
        </w:rPr>
        <w:t>。项目应按报告表内容组织实施，建设和运营中还应重点做好以下工作</w:t>
      </w:r>
      <w:r>
        <w:rPr>
          <w:rFonts w:hint="eastAsia" w:eastAsia="仿宋"/>
          <w:sz w:val="30"/>
          <w:szCs w:val="30"/>
        </w:rPr>
        <w:t>：</w:t>
      </w:r>
    </w:p>
    <w:p>
      <w:pPr>
        <w:adjustRightInd w:val="0"/>
        <w:snapToGrid w:val="0"/>
        <w:spacing w:line="360" w:lineRule="auto"/>
        <w:ind w:firstLine="600" w:firstLineChars="200"/>
        <w:rPr>
          <w:rFonts w:hint="eastAsia" w:eastAsia="仿宋"/>
          <w:sz w:val="30"/>
          <w:szCs w:val="30"/>
        </w:rPr>
      </w:pPr>
      <w:r>
        <w:rPr>
          <w:rFonts w:hint="eastAsia" w:eastAsia="仿宋"/>
          <w:sz w:val="30"/>
          <w:szCs w:val="30"/>
          <w:lang w:eastAsia="zh-CN"/>
        </w:rPr>
        <w:t>（</w:t>
      </w:r>
      <w:r>
        <w:rPr>
          <w:rFonts w:hint="eastAsia" w:eastAsia="仿宋"/>
          <w:sz w:val="30"/>
          <w:szCs w:val="30"/>
          <w:lang w:val="en-US" w:eastAsia="zh-CN"/>
        </w:rPr>
        <w:t>一</w:t>
      </w:r>
      <w:r>
        <w:rPr>
          <w:rFonts w:hint="eastAsia" w:eastAsia="仿宋"/>
          <w:sz w:val="30"/>
          <w:szCs w:val="30"/>
          <w:lang w:eastAsia="zh-CN"/>
        </w:rPr>
        <w:t>）</w:t>
      </w:r>
      <w:r>
        <w:rPr>
          <w:rFonts w:hint="eastAsia" w:eastAsia="仿宋"/>
          <w:sz w:val="30"/>
          <w:szCs w:val="30"/>
        </w:rPr>
        <w:t>落实生态保护措施。施工期严格控制施工占地，合理安排施工作业时间，在运输道路上坡侧布设排水沟；道路建设施工结束后，临时占地及时恢复，使其与原有地貌和景观协调；生活区及工业场地在建设过程中在上坡侧设置截水沟；合理规划建设区域，减少地质环境及植被的破坏；充分利用现有道路，减少开挖、填平工程，并在道路两侧保持绿化。</w:t>
      </w:r>
    </w:p>
    <w:p>
      <w:pPr>
        <w:adjustRightInd w:val="0"/>
        <w:snapToGrid w:val="0"/>
        <w:spacing w:line="360" w:lineRule="auto"/>
        <w:ind w:firstLine="600" w:firstLineChars="200"/>
        <w:rPr>
          <w:rFonts w:hint="eastAsia" w:eastAsia="仿宋"/>
          <w:sz w:val="30"/>
          <w:szCs w:val="30"/>
        </w:rPr>
      </w:pPr>
      <w:r>
        <w:rPr>
          <w:rFonts w:hint="eastAsia" w:eastAsia="仿宋"/>
          <w:sz w:val="30"/>
          <w:szCs w:val="30"/>
        </w:rPr>
        <w:t>运营期严格按项目红线矿界范围进行开采</w:t>
      </w:r>
      <w:r>
        <w:rPr>
          <w:rFonts w:hint="eastAsia" w:eastAsia="仿宋"/>
          <w:sz w:val="30"/>
          <w:szCs w:val="30"/>
          <w:lang w:eastAsia="zh-CN"/>
        </w:rPr>
        <w:t>，按照</w:t>
      </w:r>
      <w:r>
        <w:rPr>
          <w:rFonts w:hint="eastAsia" w:eastAsia="仿宋"/>
          <w:sz w:val="30"/>
          <w:szCs w:val="30"/>
        </w:rPr>
        <w:t>“边开采，边复垦”的要求</w:t>
      </w:r>
      <w:r>
        <w:rPr>
          <w:rFonts w:hint="eastAsia" w:eastAsia="仿宋"/>
          <w:sz w:val="30"/>
          <w:szCs w:val="30"/>
          <w:lang w:eastAsia="zh-CN"/>
        </w:rPr>
        <w:t>，同步推进生态修复工作，对采场边坡各裸露面已形成终采面的区域，在不影响生产活动的情况下，进行覆土绿化。</w:t>
      </w:r>
      <w:r>
        <w:rPr>
          <w:rFonts w:hint="eastAsia" w:eastAsia="仿宋"/>
          <w:sz w:val="30"/>
          <w:szCs w:val="30"/>
          <w:lang w:val="zh-CN" w:eastAsia="zh-CN"/>
        </w:rPr>
        <w:t>矿山服务期满后，应对矿区生态进行重建，进行生态恢复</w:t>
      </w:r>
      <w:r>
        <w:rPr>
          <w:rFonts w:hint="eastAsia" w:eastAsia="仿宋"/>
          <w:sz w:val="30"/>
          <w:szCs w:val="30"/>
        </w:rPr>
        <w:t>。</w:t>
      </w:r>
    </w:p>
    <w:p>
      <w:pPr>
        <w:adjustRightInd w:val="0"/>
        <w:snapToGrid w:val="0"/>
        <w:spacing w:line="360" w:lineRule="auto"/>
        <w:ind w:firstLine="600" w:firstLineChars="200"/>
        <w:rPr>
          <w:rFonts w:hint="eastAsia" w:eastAsia="仿宋"/>
          <w:sz w:val="30"/>
          <w:szCs w:val="30"/>
        </w:rPr>
      </w:pPr>
      <w:r>
        <w:rPr>
          <w:rFonts w:hint="eastAsia" w:eastAsia="仿宋"/>
          <w:sz w:val="30"/>
          <w:szCs w:val="30"/>
        </w:rPr>
        <w:t>（二）落实</w:t>
      </w:r>
      <w:r>
        <w:rPr>
          <w:rFonts w:hint="eastAsia" w:eastAsia="仿宋"/>
          <w:sz w:val="30"/>
          <w:szCs w:val="30"/>
          <w:lang w:val="en-US" w:eastAsia="zh-CN"/>
        </w:rPr>
        <w:t>废水</w:t>
      </w:r>
      <w:r>
        <w:rPr>
          <w:rFonts w:hint="eastAsia" w:eastAsia="仿宋"/>
          <w:sz w:val="30"/>
          <w:szCs w:val="30"/>
        </w:rPr>
        <w:t>污染防治措施。运营期生活污水经三级化粪池预处理后用于项目矿区及周边绿</w:t>
      </w:r>
      <w:r>
        <w:rPr>
          <w:rFonts w:hint="eastAsia" w:eastAsia="仿宋"/>
          <w:sz w:val="30"/>
          <w:szCs w:val="30"/>
          <w:lang w:val="en-US" w:eastAsia="zh-CN"/>
        </w:rPr>
        <w:t>化</w:t>
      </w:r>
      <w:r>
        <w:rPr>
          <w:rFonts w:hint="eastAsia" w:eastAsia="仿宋"/>
          <w:sz w:val="30"/>
          <w:szCs w:val="30"/>
        </w:rPr>
        <w:t>灌溉。洗车废水经沉砂池沉淀后循环使用</w:t>
      </w:r>
      <w:r>
        <w:rPr>
          <w:rFonts w:hint="eastAsia" w:eastAsia="仿宋"/>
          <w:sz w:val="30"/>
          <w:szCs w:val="30"/>
          <w:lang w:eastAsia="zh-CN"/>
        </w:rPr>
        <w:t>，</w:t>
      </w:r>
      <w:r>
        <w:rPr>
          <w:rFonts w:hint="eastAsia" w:eastAsia="仿宋"/>
          <w:sz w:val="30"/>
          <w:szCs w:val="30"/>
        </w:rPr>
        <w:t>初期雨水经沉砂池沉淀后回用于项目降尘用水及湿式凿岩用水。</w:t>
      </w:r>
    </w:p>
    <w:p>
      <w:pPr>
        <w:adjustRightInd w:val="0"/>
        <w:snapToGrid w:val="0"/>
        <w:spacing w:line="360" w:lineRule="auto"/>
        <w:ind w:firstLine="600" w:firstLineChars="200"/>
        <w:rPr>
          <w:rFonts w:hint="eastAsia" w:eastAsia="仿宋"/>
          <w:sz w:val="30"/>
          <w:szCs w:val="30"/>
        </w:rPr>
      </w:pPr>
      <w:r>
        <w:rPr>
          <w:rFonts w:hint="eastAsia" w:eastAsia="仿宋"/>
          <w:sz w:val="30"/>
          <w:szCs w:val="30"/>
        </w:rPr>
        <w:t>（三）落实大气污染防治措施</w:t>
      </w:r>
      <w:r>
        <w:rPr>
          <w:rFonts w:hint="eastAsia" w:eastAsia="仿宋"/>
          <w:sz w:val="30"/>
          <w:szCs w:val="30"/>
          <w:lang w:eastAsia="zh-CN"/>
        </w:rPr>
        <w:t>。</w:t>
      </w:r>
      <w:r>
        <w:rPr>
          <w:rFonts w:hint="eastAsia" w:eastAsia="仿宋"/>
          <w:sz w:val="30"/>
          <w:szCs w:val="30"/>
          <w:lang w:val="en-US" w:eastAsia="zh-CN"/>
        </w:rPr>
        <w:t>通过</w:t>
      </w:r>
      <w:r>
        <w:rPr>
          <w:rFonts w:hint="eastAsia" w:eastAsia="仿宋"/>
          <w:sz w:val="30"/>
          <w:szCs w:val="30"/>
        </w:rPr>
        <w:t>采取湿式作业</w:t>
      </w:r>
      <w:r>
        <w:rPr>
          <w:rFonts w:hint="eastAsia" w:eastAsia="仿宋"/>
          <w:sz w:val="30"/>
          <w:szCs w:val="30"/>
          <w:lang w:eastAsia="zh-CN"/>
        </w:rPr>
        <w:t>、</w:t>
      </w:r>
      <w:r>
        <w:rPr>
          <w:rFonts w:hint="eastAsia" w:eastAsia="仿宋"/>
          <w:sz w:val="30"/>
          <w:szCs w:val="30"/>
        </w:rPr>
        <w:t>对矿区、道路及各工序作业位置进行洒水抑尘及喷雾降尘</w:t>
      </w:r>
      <w:r>
        <w:rPr>
          <w:rFonts w:hint="eastAsia" w:eastAsia="仿宋"/>
          <w:sz w:val="30"/>
          <w:szCs w:val="30"/>
          <w:lang w:eastAsia="zh-CN"/>
        </w:rPr>
        <w:t>、</w:t>
      </w:r>
      <w:r>
        <w:rPr>
          <w:rFonts w:hint="eastAsia" w:eastAsia="仿宋"/>
          <w:sz w:val="30"/>
          <w:szCs w:val="30"/>
        </w:rPr>
        <w:t>限制汽车行驶速度</w:t>
      </w:r>
      <w:r>
        <w:rPr>
          <w:rFonts w:hint="eastAsia" w:eastAsia="仿宋"/>
          <w:sz w:val="30"/>
          <w:szCs w:val="30"/>
          <w:lang w:eastAsia="zh-CN"/>
        </w:rPr>
        <w:t>、</w:t>
      </w:r>
      <w:r>
        <w:rPr>
          <w:rFonts w:hint="eastAsia" w:eastAsia="仿宋"/>
          <w:sz w:val="30"/>
          <w:szCs w:val="30"/>
          <w:lang w:val="en-US" w:eastAsia="zh-CN"/>
        </w:rPr>
        <w:t>加强</w:t>
      </w:r>
      <w:r>
        <w:rPr>
          <w:rFonts w:hint="eastAsia" w:eastAsia="仿宋"/>
          <w:sz w:val="30"/>
          <w:szCs w:val="30"/>
        </w:rPr>
        <w:t>出入汽车清洗</w:t>
      </w:r>
      <w:r>
        <w:rPr>
          <w:rFonts w:hint="eastAsia" w:eastAsia="仿宋"/>
          <w:sz w:val="30"/>
          <w:szCs w:val="30"/>
          <w:lang w:val="en-US" w:eastAsia="zh-CN"/>
        </w:rPr>
        <w:t>等措施，强化扬尘污染防治</w:t>
      </w:r>
      <w:r>
        <w:rPr>
          <w:rFonts w:hint="eastAsia" w:eastAsia="仿宋"/>
          <w:sz w:val="30"/>
          <w:szCs w:val="30"/>
        </w:rPr>
        <w:t>。</w:t>
      </w:r>
    </w:p>
    <w:p>
      <w:pPr>
        <w:adjustRightInd w:val="0"/>
        <w:snapToGrid w:val="0"/>
        <w:spacing w:line="360" w:lineRule="auto"/>
        <w:ind w:firstLine="600" w:firstLineChars="200"/>
        <w:rPr>
          <w:rFonts w:ascii="仿宋" w:hAnsi="仿宋" w:eastAsia="仿宋" w:cs="仿宋"/>
          <w:sz w:val="30"/>
          <w:szCs w:val="30"/>
        </w:rPr>
      </w:pPr>
      <w:r>
        <w:rPr>
          <w:rFonts w:hint="eastAsia" w:eastAsia="仿宋"/>
          <w:sz w:val="30"/>
          <w:szCs w:val="30"/>
        </w:rPr>
        <w:t>（四）落实其他污染防治措施。选用低噪声设备，合理安排爆破时间</w:t>
      </w:r>
      <w:r>
        <w:rPr>
          <w:rFonts w:hint="eastAsia" w:eastAsia="仿宋"/>
          <w:sz w:val="30"/>
          <w:szCs w:val="30"/>
          <w:lang w:eastAsia="zh-CN"/>
        </w:rPr>
        <w:t>，</w:t>
      </w:r>
      <w:r>
        <w:rPr>
          <w:rFonts w:hint="eastAsia" w:eastAsia="仿宋"/>
          <w:sz w:val="30"/>
          <w:szCs w:val="30"/>
        </w:rPr>
        <w:t>对噪声源采取消声、隔声、减振等降噪措施，确保各场地厂界噪声达标排放。废机油、废机油桶、含油抹布及手套等属于危险废物的须设置符合《危险废物贮存污染控制标准》要求的专用贮存场所存放并委托具备危险废物处理资质的机构处理。</w:t>
      </w:r>
    </w:p>
    <w:p>
      <w:pPr>
        <w:adjustRightInd w:val="0"/>
        <w:snapToGrid w:val="0"/>
        <w:spacing w:line="360" w:lineRule="auto"/>
        <w:ind w:firstLine="600" w:firstLineChars="200"/>
        <w:rPr>
          <w:rFonts w:eastAsia="仿宋"/>
          <w:sz w:val="30"/>
          <w:szCs w:val="30"/>
        </w:rPr>
      </w:pPr>
      <w:r>
        <w:rPr>
          <w:rFonts w:hint="eastAsia" w:ascii="仿宋" w:hAnsi="仿宋" w:eastAsia="仿宋" w:cs="仿宋"/>
          <w:sz w:val="30"/>
          <w:szCs w:val="30"/>
        </w:rPr>
        <w:t>三、</w:t>
      </w:r>
      <w:r>
        <w:rPr>
          <w:rFonts w:hint="eastAsia" w:ascii="仿宋" w:hAnsi="仿宋" w:eastAsia="仿宋" w:cs="仿宋"/>
          <w:color w:val="000000" w:themeColor="text1"/>
          <w:sz w:val="30"/>
          <w:szCs w:val="30"/>
          <w14:textFill>
            <w14:solidFill>
              <w14:schemeClr w14:val="tx1"/>
            </w14:solidFill>
          </w14:textFill>
        </w:rPr>
        <w:t>报告表经批准后，建设</w:t>
      </w:r>
      <w:bookmarkStart w:id="0" w:name="_GoBack"/>
      <w:bookmarkEnd w:id="0"/>
      <w:r>
        <w:rPr>
          <w:rFonts w:hint="eastAsia" w:ascii="仿宋" w:hAnsi="仿宋" w:eastAsia="仿宋" w:cs="仿宋"/>
          <w:color w:val="000000" w:themeColor="text1"/>
          <w:sz w:val="30"/>
          <w:szCs w:val="30"/>
          <w14:textFill>
            <w14:solidFill>
              <w14:schemeClr w14:val="tx1"/>
            </w14:solidFill>
          </w14:textFill>
        </w:rPr>
        <w:t>项目的性质</w:t>
      </w:r>
      <w:r>
        <w:rPr>
          <w:rFonts w:eastAsia="仿宋"/>
          <w:color w:val="000000" w:themeColor="text1"/>
          <w:sz w:val="30"/>
          <w:szCs w:val="30"/>
          <w14:textFill>
            <w14:solidFill>
              <w14:schemeClr w14:val="tx1"/>
            </w14:solidFill>
          </w14:textFill>
        </w:rPr>
        <w:t>、规模、地点、采用的生产工艺或者防治污染、防止生态破坏的措施发生重大变动的，建设单位应当重新报批建设项目的环境影响评价文件</w:t>
      </w:r>
      <w:r>
        <w:rPr>
          <w:rFonts w:hint="eastAsia" w:eastAsia="仿宋"/>
          <w:sz w:val="30"/>
          <w:szCs w:val="30"/>
        </w:rPr>
        <w:t>。</w:t>
      </w:r>
    </w:p>
    <w:p>
      <w:pPr>
        <w:adjustRightInd w:val="0"/>
        <w:snapToGrid w:val="0"/>
        <w:spacing w:line="360" w:lineRule="auto"/>
        <w:ind w:firstLine="600" w:firstLineChars="200"/>
        <w:rPr>
          <w:rFonts w:eastAsia="仿宋"/>
          <w:sz w:val="30"/>
          <w:szCs w:val="30"/>
        </w:rPr>
      </w:pPr>
      <w:r>
        <w:rPr>
          <w:rFonts w:hint="eastAsia" w:eastAsia="仿宋"/>
          <w:sz w:val="30"/>
          <w:szCs w:val="30"/>
        </w:rPr>
        <w:t>四、</w:t>
      </w:r>
      <w:r>
        <w:rPr>
          <w:rFonts w:hint="eastAsia" w:eastAsia="仿宋"/>
          <w:color w:val="000000" w:themeColor="text1"/>
          <w:sz w:val="30"/>
          <w:szCs w:val="30"/>
          <w14:textFill>
            <w14:solidFill>
              <w14:schemeClr w14:val="tx1"/>
            </w14:solidFill>
          </w14:textFill>
        </w:rPr>
        <w:t>严格执行排污许可管理制度</w:t>
      </w:r>
      <w:r>
        <w:rPr>
          <w:rFonts w:eastAsia="仿宋"/>
          <w:color w:val="000000" w:themeColor="text1"/>
          <w:sz w:val="30"/>
          <w:szCs w:val="30"/>
          <w14:textFill>
            <w14:solidFill>
              <w14:schemeClr w14:val="tx1"/>
            </w14:solidFill>
          </w14:textFill>
        </w:rPr>
        <w:t>，未</w:t>
      </w:r>
      <w:r>
        <w:rPr>
          <w:rFonts w:hint="eastAsia" w:eastAsia="仿宋"/>
          <w:color w:val="000000" w:themeColor="text1"/>
          <w:sz w:val="30"/>
          <w:szCs w:val="30"/>
          <w14:textFill>
            <w14:solidFill>
              <w14:schemeClr w14:val="tx1"/>
            </w14:solidFill>
          </w14:textFill>
        </w:rPr>
        <w:t>依法办理</w:t>
      </w:r>
      <w:r>
        <w:rPr>
          <w:rFonts w:eastAsia="仿宋"/>
          <w:color w:val="000000" w:themeColor="text1"/>
          <w:sz w:val="30"/>
          <w:szCs w:val="30"/>
          <w14:textFill>
            <w14:solidFill>
              <w14:schemeClr w14:val="tx1"/>
            </w14:solidFill>
          </w14:textFill>
        </w:rPr>
        <w:t>排污许可手续</w:t>
      </w:r>
      <w:r>
        <w:rPr>
          <w:rFonts w:hint="eastAsia" w:eastAsia="仿宋"/>
          <w:color w:val="000000" w:themeColor="text1"/>
          <w:sz w:val="30"/>
          <w:szCs w:val="30"/>
          <w14:textFill>
            <w14:solidFill>
              <w14:schemeClr w14:val="tx1"/>
            </w14:solidFill>
          </w14:textFill>
        </w:rPr>
        <w:t>的</w:t>
      </w:r>
      <w:r>
        <w:rPr>
          <w:rFonts w:eastAsia="仿宋"/>
          <w:color w:val="000000" w:themeColor="text1"/>
          <w:sz w:val="30"/>
          <w:szCs w:val="30"/>
          <w14:textFill>
            <w14:solidFill>
              <w14:schemeClr w14:val="tx1"/>
            </w14:solidFill>
          </w14:textFill>
        </w:rPr>
        <w:t>不得排放污染物</w:t>
      </w:r>
      <w:r>
        <w:rPr>
          <w:rFonts w:eastAsia="仿宋"/>
          <w:sz w:val="30"/>
          <w:szCs w:val="30"/>
        </w:rPr>
        <w:t>。</w:t>
      </w:r>
    </w:p>
    <w:p>
      <w:pPr>
        <w:adjustRightInd w:val="0"/>
        <w:snapToGrid w:val="0"/>
        <w:spacing w:line="360" w:lineRule="auto"/>
        <w:ind w:firstLine="600" w:firstLineChars="200"/>
        <w:rPr>
          <w:rFonts w:eastAsia="仿宋"/>
          <w:sz w:val="30"/>
          <w:szCs w:val="30"/>
        </w:rPr>
      </w:pPr>
      <w:r>
        <w:rPr>
          <w:rFonts w:hint="eastAsia" w:eastAsia="仿宋"/>
          <w:sz w:val="30"/>
          <w:szCs w:val="30"/>
        </w:rPr>
        <w:t>五、</w:t>
      </w:r>
      <w:r>
        <w:rPr>
          <w:rFonts w:eastAsia="仿宋"/>
          <w:color w:val="000000" w:themeColor="text1"/>
          <w:sz w:val="30"/>
          <w:szCs w:val="30"/>
          <w14:textFill>
            <w14:solidFill>
              <w14:schemeClr w14:val="tx1"/>
            </w14:solidFill>
          </w14:textFill>
        </w:rPr>
        <w:t>项目建设</w:t>
      </w:r>
      <w:r>
        <w:rPr>
          <w:rFonts w:hint="eastAsia" w:eastAsia="仿宋"/>
          <w:color w:val="000000" w:themeColor="text1"/>
          <w:sz w:val="30"/>
          <w:szCs w:val="30"/>
          <w14:textFill>
            <w14:solidFill>
              <w14:schemeClr w14:val="tx1"/>
            </w14:solidFill>
          </w14:textFill>
        </w:rPr>
        <w:t>应</w:t>
      </w:r>
      <w:r>
        <w:rPr>
          <w:rFonts w:eastAsia="仿宋"/>
          <w:color w:val="000000" w:themeColor="text1"/>
          <w:sz w:val="30"/>
          <w:szCs w:val="30"/>
          <w14:textFill>
            <w14:solidFill>
              <w14:schemeClr w14:val="tx1"/>
            </w14:solidFill>
          </w14:textFill>
        </w:rPr>
        <w:t>严格执行配套建设的环境保护设施与主体工程同时设计、同时施工、同时投产使用的</w:t>
      </w:r>
      <w:r>
        <w:rPr>
          <w:rFonts w:hint="eastAsia" w:eastAsia="仿宋"/>
          <w:color w:val="000000" w:themeColor="text1"/>
          <w:sz w:val="30"/>
          <w:szCs w:val="30"/>
          <w14:textFill>
            <w14:solidFill>
              <w14:schemeClr w14:val="tx1"/>
            </w14:solidFill>
          </w14:textFill>
        </w:rPr>
        <w:t>环境保护“</w:t>
      </w:r>
      <w:r>
        <w:rPr>
          <w:rFonts w:eastAsia="仿宋"/>
          <w:color w:val="000000" w:themeColor="text1"/>
          <w:sz w:val="30"/>
          <w:szCs w:val="30"/>
          <w14:textFill>
            <w14:solidFill>
              <w14:schemeClr w14:val="tx1"/>
            </w14:solidFill>
          </w14:textFill>
        </w:rPr>
        <w:t>三同时</w:t>
      </w:r>
      <w:r>
        <w:rPr>
          <w:rFonts w:hint="eastAsia" w:eastAsia="仿宋"/>
          <w:color w:val="000000" w:themeColor="text1"/>
          <w:sz w:val="30"/>
          <w:szCs w:val="30"/>
          <w14:textFill>
            <w14:solidFill>
              <w14:schemeClr w14:val="tx1"/>
            </w14:solidFill>
          </w14:textFill>
        </w:rPr>
        <w:t>”</w:t>
      </w:r>
      <w:r>
        <w:rPr>
          <w:rFonts w:eastAsia="仿宋"/>
          <w:color w:val="000000" w:themeColor="text1"/>
          <w:sz w:val="30"/>
          <w:szCs w:val="30"/>
          <w14:textFill>
            <w14:solidFill>
              <w14:schemeClr w14:val="tx1"/>
            </w14:solidFill>
          </w14:textFill>
        </w:rPr>
        <w:t>制度。项目竣工后，建设单位必须按照规定程序办理环境保护竣工验收</w:t>
      </w:r>
      <w:r>
        <w:rPr>
          <w:rFonts w:hint="eastAsia" w:eastAsia="仿宋"/>
          <w:color w:val="000000" w:themeColor="text1"/>
          <w:sz w:val="30"/>
          <w:szCs w:val="30"/>
          <w14:textFill>
            <w14:solidFill>
              <w14:schemeClr w14:val="tx1"/>
            </w14:solidFill>
          </w14:textFill>
        </w:rPr>
        <w:t>，</w:t>
      </w:r>
      <w:r>
        <w:rPr>
          <w:rFonts w:eastAsia="仿宋"/>
          <w:color w:val="000000" w:themeColor="text1"/>
          <w:sz w:val="30"/>
          <w:szCs w:val="30"/>
          <w14:textFill>
            <w14:solidFill>
              <w14:schemeClr w14:val="tx1"/>
            </w14:solidFill>
          </w14:textFill>
        </w:rPr>
        <w:t>验收合格后，项目方可正式投入生产</w:t>
      </w:r>
      <w:r>
        <w:rPr>
          <w:rFonts w:hint="eastAsia" w:eastAsia="仿宋"/>
          <w:sz w:val="30"/>
          <w:szCs w:val="30"/>
        </w:rPr>
        <w:t>。</w:t>
      </w:r>
    </w:p>
    <w:p>
      <w:pPr>
        <w:adjustRightInd w:val="0"/>
        <w:snapToGrid w:val="0"/>
        <w:spacing w:line="360" w:lineRule="auto"/>
        <w:ind w:firstLine="600" w:firstLineChars="200"/>
        <w:rPr>
          <w:rFonts w:eastAsia="仿宋"/>
          <w:sz w:val="30"/>
          <w:szCs w:val="30"/>
        </w:rPr>
      </w:pPr>
      <w:r>
        <w:rPr>
          <w:rFonts w:hint="eastAsia" w:eastAsia="仿宋"/>
          <w:sz w:val="30"/>
          <w:szCs w:val="30"/>
        </w:rPr>
        <w:t>六、</w:t>
      </w:r>
      <w:r>
        <w:rPr>
          <w:rFonts w:hint="eastAsia" w:eastAsia="仿宋"/>
          <w:color w:val="000000" w:themeColor="text1"/>
          <w:sz w:val="30"/>
          <w:szCs w:val="30"/>
          <w14:textFill>
            <w14:solidFill>
              <w14:schemeClr w14:val="tx1"/>
            </w14:solidFill>
          </w14:textFill>
        </w:rPr>
        <w:t>该项目建设和运行过程中如涉及规划、土地利用、建设、水务、消防、安全等问题，应遵照相关法律法规要求到相应的行政主管部门办理有关手续</w:t>
      </w:r>
      <w:r>
        <w:rPr>
          <w:rFonts w:hint="eastAsia" w:eastAsia="仿宋"/>
          <w:sz w:val="30"/>
          <w:szCs w:val="30"/>
        </w:rPr>
        <w:t>。</w:t>
      </w:r>
    </w:p>
    <w:p>
      <w:pPr>
        <w:adjustRightInd w:val="0"/>
        <w:snapToGrid w:val="0"/>
        <w:spacing w:line="360" w:lineRule="auto"/>
        <w:ind w:firstLine="600" w:firstLineChars="200"/>
        <w:rPr>
          <w:rFonts w:eastAsia="仿宋"/>
          <w:sz w:val="30"/>
          <w:szCs w:val="30"/>
        </w:rPr>
      </w:pPr>
      <w:r>
        <w:rPr>
          <w:rFonts w:hint="eastAsia" w:eastAsia="仿宋"/>
          <w:sz w:val="30"/>
          <w:szCs w:val="30"/>
        </w:rPr>
        <w:t>七、</w:t>
      </w:r>
      <w:r>
        <w:rPr>
          <w:rFonts w:eastAsia="仿宋"/>
          <w:color w:val="000000" w:themeColor="text1"/>
          <w:sz w:val="30"/>
          <w:szCs w:val="30"/>
          <w14:textFill>
            <w14:solidFill>
              <w14:schemeClr w14:val="tx1"/>
            </w14:solidFill>
          </w14:textFill>
        </w:rPr>
        <w:t>以后国家或地方颁布新标准、行业新规定时，按新标准、新规定执行</w:t>
      </w:r>
      <w:r>
        <w:rPr>
          <w:rFonts w:eastAsia="仿宋"/>
          <w:sz w:val="30"/>
          <w:szCs w:val="30"/>
        </w:rPr>
        <w:t>。</w:t>
      </w:r>
    </w:p>
    <w:p>
      <w:pPr>
        <w:spacing w:line="560" w:lineRule="exact"/>
        <w:ind w:firstLine="420"/>
        <w:jc w:val="left"/>
        <w:rPr>
          <w:rFonts w:hint="eastAsia" w:eastAsia="仿宋"/>
          <w:color w:val="000000" w:themeColor="text1"/>
          <w:sz w:val="30"/>
          <w:szCs w:val="30"/>
          <w14:textFill>
            <w14:solidFill>
              <w14:schemeClr w14:val="tx1"/>
            </w14:solidFill>
          </w14:textFill>
        </w:rPr>
      </w:pPr>
      <w:r>
        <w:rPr>
          <w:rFonts w:hint="eastAsia" w:eastAsia="仿宋"/>
          <w:sz w:val="30"/>
          <w:szCs w:val="30"/>
        </w:rPr>
        <w:t xml:space="preserve">                            </w:t>
      </w:r>
      <w:r>
        <w:rPr>
          <w:rFonts w:hint="eastAsia" w:eastAsia="仿宋"/>
          <w:sz w:val="30"/>
          <w:szCs w:val="30"/>
          <w:lang w:val="en-US" w:eastAsia="zh-CN"/>
        </w:rPr>
        <w:t xml:space="preserve">      </w:t>
      </w:r>
      <w:r>
        <w:rPr>
          <w:rFonts w:eastAsia="仿宋"/>
          <w:color w:val="000000" w:themeColor="text1"/>
          <w:sz w:val="30"/>
          <w:szCs w:val="30"/>
          <w14:textFill>
            <w14:solidFill>
              <w14:schemeClr w14:val="tx1"/>
            </w14:solidFill>
          </w14:textFill>
        </w:rPr>
        <w:t>清远市生态环境局</w:t>
      </w:r>
    </w:p>
    <w:p>
      <w:pPr>
        <w:adjustRightInd w:val="0"/>
        <w:snapToGrid w:val="0"/>
        <w:spacing w:line="360" w:lineRule="auto"/>
        <w:ind w:firstLine="600" w:firstLineChars="200"/>
        <w:rPr>
          <w:rFonts w:eastAsia="仿宋"/>
          <w:sz w:val="30"/>
          <w:szCs w:val="30"/>
        </w:rPr>
      </w:pPr>
      <w:r>
        <w:rPr>
          <w:rFonts w:eastAsia="仿宋"/>
          <w:color w:val="000000" w:themeColor="text1"/>
          <w:sz w:val="30"/>
          <w:szCs w:val="30"/>
          <w14:textFill>
            <w14:solidFill>
              <w14:schemeClr w14:val="tx1"/>
            </w14:solidFill>
          </w14:textFill>
        </w:rPr>
        <w:t xml:space="preserve">                                 2022年</w:t>
      </w:r>
      <w:r>
        <w:rPr>
          <w:rFonts w:hint="eastAsia" w:eastAsia="仿宋"/>
          <w:color w:val="000000" w:themeColor="text1"/>
          <w:sz w:val="30"/>
          <w:szCs w:val="30"/>
          <w:lang w:val="en-US" w:eastAsia="zh-CN"/>
          <w14:textFill>
            <w14:solidFill>
              <w14:schemeClr w14:val="tx1"/>
            </w14:solidFill>
          </w14:textFill>
        </w:rPr>
        <w:t>12</w:t>
      </w:r>
      <w:r>
        <w:rPr>
          <w:rFonts w:eastAsia="仿宋"/>
          <w:color w:val="000000" w:themeColor="text1"/>
          <w:sz w:val="30"/>
          <w:szCs w:val="30"/>
          <w14:textFill>
            <w14:solidFill>
              <w14:schemeClr w14:val="tx1"/>
            </w14:solidFill>
          </w14:textFill>
        </w:rPr>
        <w:t>月</w:t>
      </w:r>
      <w:r>
        <w:rPr>
          <w:rFonts w:hint="eastAsia" w:eastAsia="仿宋"/>
          <w:color w:val="000000" w:themeColor="text1"/>
          <w:sz w:val="30"/>
          <w:szCs w:val="30"/>
          <w:lang w:val="en-US" w:eastAsia="zh-CN"/>
          <w14:textFill>
            <w14:solidFill>
              <w14:schemeClr w14:val="tx1"/>
            </w14:solidFill>
          </w14:textFill>
        </w:rPr>
        <w:t>6</w:t>
      </w:r>
      <w:r>
        <w:rPr>
          <w:rFonts w:eastAsia="仿宋"/>
          <w:color w:val="000000" w:themeColor="text1"/>
          <w:sz w:val="30"/>
          <w:szCs w:val="30"/>
          <w14:textFill>
            <w14:solidFill>
              <w14:schemeClr w14:val="tx1"/>
            </w14:solidFill>
          </w14:textFill>
        </w:rPr>
        <w:t>日</w:t>
      </w:r>
    </w:p>
    <w:p>
      <w:pPr>
        <w:adjustRightInd w:val="0"/>
        <w:snapToGrid w:val="0"/>
        <w:spacing w:line="360" w:lineRule="auto"/>
        <w:ind w:firstLine="600" w:firstLineChars="200"/>
        <w:rPr>
          <w:rFonts w:eastAsia="仿宋"/>
          <w:sz w:val="30"/>
          <w:szCs w:val="30"/>
        </w:rPr>
      </w:pPr>
    </w:p>
    <w:p>
      <w:pPr>
        <w:adjustRightInd w:val="0"/>
        <w:snapToGrid w:val="0"/>
        <w:spacing w:line="360" w:lineRule="auto"/>
        <w:ind w:firstLine="600" w:firstLineChars="200"/>
        <w:rPr>
          <w:rFonts w:eastAsia="仿宋"/>
          <w:sz w:val="30"/>
          <w:szCs w:val="30"/>
        </w:rPr>
      </w:pPr>
    </w:p>
    <w:p>
      <w:pPr>
        <w:adjustRightInd w:val="0"/>
        <w:snapToGrid w:val="0"/>
        <w:spacing w:line="360" w:lineRule="auto"/>
        <w:ind w:firstLine="600" w:firstLineChars="200"/>
        <w:rPr>
          <w:rFonts w:eastAsia="仿宋"/>
          <w:sz w:val="30"/>
          <w:szCs w:val="30"/>
        </w:rPr>
      </w:pPr>
    </w:p>
    <w:p>
      <w:pPr>
        <w:adjustRightInd w:val="0"/>
        <w:snapToGrid w:val="0"/>
        <w:spacing w:line="360" w:lineRule="auto"/>
        <w:ind w:firstLine="600" w:firstLineChars="200"/>
        <w:rPr>
          <w:rFonts w:eastAsia="仿宋"/>
          <w:sz w:val="30"/>
          <w:szCs w:val="30"/>
        </w:rPr>
      </w:pPr>
    </w:p>
    <w:sectPr>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D97FB"/>
    <w:multiLevelType w:val="singleLevel"/>
    <w:tmpl w:val="670D97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zkxMmJlYTgyZjE3ZjY0NTQ1NzY0MjAzOWNjMjEifQ=="/>
  </w:docVars>
  <w:rsids>
    <w:rsidRoot w:val="45891FB3"/>
    <w:rsid w:val="00075F7F"/>
    <w:rsid w:val="00201588"/>
    <w:rsid w:val="005F4E31"/>
    <w:rsid w:val="064A5629"/>
    <w:rsid w:val="07506C6F"/>
    <w:rsid w:val="07554868"/>
    <w:rsid w:val="0C2674CA"/>
    <w:rsid w:val="0D0310AE"/>
    <w:rsid w:val="113C3131"/>
    <w:rsid w:val="1DE84147"/>
    <w:rsid w:val="245257F6"/>
    <w:rsid w:val="28424610"/>
    <w:rsid w:val="2C752B50"/>
    <w:rsid w:val="2D8F2C7C"/>
    <w:rsid w:val="3125088D"/>
    <w:rsid w:val="33B3712A"/>
    <w:rsid w:val="399C171C"/>
    <w:rsid w:val="3A304090"/>
    <w:rsid w:val="438A0837"/>
    <w:rsid w:val="45891FB3"/>
    <w:rsid w:val="469A68D7"/>
    <w:rsid w:val="48192CA4"/>
    <w:rsid w:val="4CEA5FEB"/>
    <w:rsid w:val="4D9E78F3"/>
    <w:rsid w:val="56A2584E"/>
    <w:rsid w:val="578F08E3"/>
    <w:rsid w:val="58DA27A4"/>
    <w:rsid w:val="65742FC1"/>
    <w:rsid w:val="67640C65"/>
    <w:rsid w:val="6B2A2BA9"/>
    <w:rsid w:val="6EEB5D7F"/>
    <w:rsid w:val="73B1673D"/>
    <w:rsid w:val="7C835496"/>
    <w:rsid w:val="7DD8226F"/>
    <w:rsid w:val="7E11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tabs>
        <w:tab w:val="left" w:pos="58"/>
      </w:tabs>
      <w:autoSpaceDE w:val="0"/>
      <w:autoSpaceDN w:val="0"/>
    </w:pPr>
    <w:rPr>
      <w:rFonts w:hint="eastAsia" w:ascii="黑体" w:hAnsi="黑体" w:eastAsia="黑体"/>
      <w:color w:val="000000"/>
      <w:sz w:val="24"/>
      <w:szCs w:val="22"/>
    </w:rPr>
  </w:style>
  <w:style w:type="paragraph" w:customStyle="1" w:styleId="3">
    <w:name w:val="纯文本1"/>
    <w:basedOn w:val="1"/>
    <w:qFormat/>
    <w:uiPriority w:val="0"/>
    <w:pPr>
      <w:tabs>
        <w:tab w:val="left" w:pos="58"/>
      </w:tabs>
      <w:adjustRightInd w:val="0"/>
      <w:textAlignment w:val="baseline"/>
    </w:pPr>
    <w:rPr>
      <w:rFonts w:ascii="宋体" w:hAnsi="Courier New"/>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1308</Words>
  <Characters>1351</Characters>
  <Lines>10</Lines>
  <Paragraphs>3</Paragraphs>
  <TotalTime>0</TotalTime>
  <ScaleCrop>false</ScaleCrop>
  <LinksUpToDate>false</LinksUpToDate>
  <CharactersWithSpaces>1418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2022-07-08T01:57:00Z</dcterms:created>
  <dc:creator>Administrator</dc:creator>
  <cp:lastModifiedBy>84363</cp:lastModifiedBy>
  <dcterms:modified xsi:type="dcterms:W3CDTF">2022-12-06T03:37:57Z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C6B5E0DC4DCA4E1599AB46B4743E036F</vt:lpwstr>
  </property>
</Properties>
</file>