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1" w:firstLineChars="5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          清新区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交通运输局安全生产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和消防安全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权力和责任清单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tbl>
      <w:tblPr>
        <w:tblW w:w="14165" w:type="dxa"/>
        <w:jc w:val="center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917"/>
        <w:gridCol w:w="900"/>
        <w:gridCol w:w="4317"/>
        <w:gridCol w:w="6200"/>
        <w:gridCol w:w="1022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  <w:bdr w:val="none" w:color="auto" w:sz="0" w:space="0"/>
              </w:rPr>
              <w:t>责任部门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  <w:bdr w:val="none" w:color="auto" w:sz="0" w:space="0"/>
              </w:rPr>
              <w:t>权力事项</w:t>
            </w:r>
          </w:p>
        </w:tc>
        <w:tc>
          <w:tcPr>
            <w:tcW w:w="4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设定</w:t>
            </w:r>
            <w:r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  <w:bdr w:val="none" w:color="auto" w:sz="0" w:space="0"/>
              </w:rPr>
              <w:t>依据</w:t>
            </w:r>
          </w:p>
        </w:tc>
        <w:tc>
          <w:tcPr>
            <w:tcW w:w="6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  <w:bdr w:val="none" w:color="auto" w:sz="0" w:space="0"/>
              </w:rPr>
              <w:t>工作职责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3" w:hRule="atLeast"/>
          <w:jc w:val="center"/>
        </w:trPr>
        <w:tc>
          <w:tcPr>
            <w:tcW w:w="8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清新区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交通运输局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道路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旅客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运输安全生产监督管理</w:t>
            </w:r>
          </w:p>
        </w:tc>
        <w:tc>
          <w:tcPr>
            <w:tcW w:w="4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1.《中华人民共和国安全生产法》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2.《中华人民共和国道路交通安全法》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3.《中华人民共和国消防法》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.《中华人民共和国道路运输条例》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.《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省道路运输条例》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.《道路旅客运输及客运站管理规定》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.《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道路运输车辆动态监督管理办法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default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8.《道路运输从业人员管理规定》</w:t>
            </w:r>
          </w:p>
        </w:tc>
        <w:tc>
          <w:tcPr>
            <w:tcW w:w="6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1.负责职责范围内的道路运输安全生产的监督管理，实施道路旅客运输市场准入。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2.对不具备安全生产条件、存在重大运输安全隐患的道路旅客运输生产经营单位责令停产停业、停止使用、限期改正等，在规定时间内不能按要求改正且情节严重的，吊销相关经营许可或相应的经营范围。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3.在职责范围内对有关行业、领域的安全生产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工作实施监督管理，依法查处非法违法行为。</w:t>
            </w:r>
          </w:p>
        </w:tc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6" w:hRule="atLeast"/>
          <w:jc w:val="center"/>
        </w:trPr>
        <w:tc>
          <w:tcPr>
            <w:tcW w:w="8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清新区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交通运输局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道路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运输安全生产监督管理</w:t>
            </w:r>
          </w:p>
        </w:tc>
        <w:tc>
          <w:tcPr>
            <w:tcW w:w="4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1.《中华人民共和国安全生产法》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2.《中华人民共和国道路交通安全法》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3.《中华人民共和国消防法》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.《中华人民共和国道路运输条例》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.《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省道路运输条例》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.《道路货物运输及站场管理规定》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.《道路运输车辆动态监督管理办法》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8.《道路运输从业人员管理规定》</w:t>
            </w:r>
          </w:p>
        </w:tc>
        <w:tc>
          <w:tcPr>
            <w:tcW w:w="6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1.负责职责范围内的道路运输安全生产的监督管理，实施道路旅客运输市场准入。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2.对不具备安全生产条件、存在重大运输安全隐患的道路旅客运输生产经营单位责令停产停业、停止使用、限期改正等，在规定时间内不能按要求改正且情节严重的，吊销相关经营许可或相应的经营范围。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3.在职责范围内对有关行业、领域的安全生产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工作实施监督管理，依法查处非法违法行为。</w:t>
            </w:r>
          </w:p>
        </w:tc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  <w:jc w:val="center"/>
        </w:trPr>
        <w:tc>
          <w:tcPr>
            <w:tcW w:w="8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清新区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交通运输局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危险货物运输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安全监督管理</w:t>
            </w:r>
          </w:p>
        </w:tc>
        <w:tc>
          <w:tcPr>
            <w:tcW w:w="4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《中华人民共和国安全生产法》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中华人民共和国消防法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eastAsia="zh-CN"/>
              </w:rPr>
              <w:t>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道路危险货物运输管理规定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危险货物道路运输安全管理办法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.《道路运输车辆动态监督管理办法》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6.《道路运输从业人员管理规定》</w:t>
            </w:r>
          </w:p>
        </w:tc>
        <w:tc>
          <w:tcPr>
            <w:tcW w:w="6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right="0" w:rightChars="0"/>
              <w:rPr>
                <w:rFonts w:hint="default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依法对危险货物道路运输企业进行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安全生产、消防安全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监督检查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监管。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.对不具备安全生产条件、存在重大运输安全隐患的道路旅客运输生产经营单位责令停产停业、停止使用、限期改正等，在规定时间内不能按要求改正且情节严重的，吊销相关经营许可或相应的经营范围。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right="0" w:rightChars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.在职责范围内对有关行业、领域的安全生产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非法违法行为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进行查处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。</w:t>
            </w:r>
          </w:p>
        </w:tc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3" w:hRule="atLeast"/>
          <w:jc w:val="center"/>
        </w:trPr>
        <w:tc>
          <w:tcPr>
            <w:tcW w:w="8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清新区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交通运输局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机动车驾驶员培训行业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监督管理</w:t>
            </w:r>
          </w:p>
        </w:tc>
        <w:tc>
          <w:tcPr>
            <w:tcW w:w="4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1.《中华人民共和国安全生产法》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2.《中华人民共和国道路交通安全法》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3.《中华人民共和国消防法》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.《中华人民共和国道路运输条例》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5.《机动车驾驶员培训管理规定》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6.《道路运输从业人员管理规定》</w:t>
            </w:r>
          </w:p>
        </w:tc>
        <w:tc>
          <w:tcPr>
            <w:tcW w:w="6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1.负责职责范围内的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机动车驾驶员培训行业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安全生产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与消防安全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的监督管理，实施输市场准入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许可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2.对不具备安全生产条件、存在重大运输安全隐患的生产经营单位责令停产停业、停止使用、限期改正等，在规定时间内不能按要求改正且情节严重的，吊销相关经营许可或相应的经营范围。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3.在职责范围内对有关行业、领域的安全生产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工作实施监督管理，依法查处非法违法行为。</w:t>
            </w:r>
          </w:p>
        </w:tc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  <w:jc w:val="center"/>
        </w:trPr>
        <w:tc>
          <w:tcPr>
            <w:tcW w:w="8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清新区交通运输局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水运、码头行业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安全生产监督管理</w:t>
            </w:r>
          </w:p>
        </w:tc>
        <w:tc>
          <w:tcPr>
            <w:tcW w:w="4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《中华人民共和国安全生产法》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2、《中华人民共和国消防法》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《港口法》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《国内水路运输管理条例》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default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1.负责指导和监督职责范围内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水运、码头行业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安全生产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与消防安全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督促有关行业单位落实安全生产与消防安全主体责任。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.在职责范围内对有关行业、领域的安全生产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工作实施监督管理，依法查处非法违法行为。</w:t>
            </w:r>
          </w:p>
        </w:tc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6" w:hRule="atLeast"/>
          <w:jc w:val="center"/>
        </w:trPr>
        <w:tc>
          <w:tcPr>
            <w:tcW w:w="8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清新区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交通运输局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机动车维修行业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安全监督管理</w:t>
            </w:r>
          </w:p>
        </w:tc>
        <w:tc>
          <w:tcPr>
            <w:tcW w:w="4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1.《中华人民共和国安全生产法》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2.《中华人民共和国道路交通安全法》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3.《中华人民共和国消防法》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.《中华人民共和国道路运输条例》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《机动车维修管理规定》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1.负责职责范围内的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机动车驾驶员培训行业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安全生产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与消防安全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的监督管理，实施输市场准入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许可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2.对不具备安全生产条件、存在重大运输安全隐患的生产经营单位责令停产停业、停止使用、限期改正等，在规定时间内不能按要求改正且情节严重的，吊销相关经营许可或相应的经营范围。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leftChars="0" w:right="0" w:rightChars="0"/>
              <w:rPr>
                <w:rFonts w:hint="eastAsia" w:ascii="宋体" w:hAnsi="宋体" w:eastAsia="宋体" w:cs="宋体"/>
                <w:color w:val="43434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3.在职责范围内对有关行业、领域的安全生产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消防安全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工作实施监督管理，依法查处非法违法行为。</w:t>
            </w:r>
          </w:p>
        </w:tc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  <w:jc w:val="center"/>
        </w:trPr>
        <w:tc>
          <w:tcPr>
            <w:tcW w:w="8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7</w:t>
            </w:r>
          </w:p>
        </w:tc>
        <w:tc>
          <w:tcPr>
            <w:tcW w:w="9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清新区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交通运输局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交通建设项目安全生产监督管理</w:t>
            </w:r>
          </w:p>
        </w:tc>
        <w:tc>
          <w:tcPr>
            <w:tcW w:w="43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1.《中华人民共和国安全生产法》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2.《建设工程安全管理条例》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《公路水运工程安全生产监督管理办法》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4.《公路水运工程质量监督管理规定》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5.《广东省建设工程质量管理条例》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6、《广东省森林防火条例》</w:t>
            </w:r>
          </w:p>
        </w:tc>
        <w:tc>
          <w:tcPr>
            <w:tcW w:w="62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1.负责职责范围内公路工程安全生产监督管理，督促有关企业贯彻执行安全生产相关法律法规。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2.依法开展安全生产监管执法，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依据《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  <w:t>中华人民共和国安全生产法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等法律法规实施监督，查处公路建设工程安全生产违法行为。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default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3.依法对野外在建交通建设项目实施森林防火监督检查。</w:t>
            </w:r>
          </w:p>
        </w:tc>
        <w:tc>
          <w:tcPr>
            <w:tcW w:w="10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  <w:jc w:val="center"/>
        </w:trPr>
        <w:tc>
          <w:tcPr>
            <w:tcW w:w="80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8</w:t>
            </w:r>
          </w:p>
        </w:tc>
        <w:tc>
          <w:tcPr>
            <w:tcW w:w="91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清新区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交通运输局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公路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养护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安全生产监督管理</w:t>
            </w:r>
          </w:p>
        </w:tc>
        <w:tc>
          <w:tcPr>
            <w:tcW w:w="431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1.《中华人民共和国安全生产法》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2.《公路安全保护条例》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3.《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广东</w:t>
            </w: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省公路条例》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4.《广东省森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lang w:val="en-US" w:eastAsia="zh-CN"/>
              </w:rPr>
              <w:t>林防火条例》</w:t>
            </w:r>
          </w:p>
        </w:tc>
        <w:tc>
          <w:tcPr>
            <w:tcW w:w="620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  <w:t>负责指导和监督职责范围内公路安全生产、应急保通工作。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434343"/>
                <w:sz w:val="24"/>
                <w:szCs w:val="24"/>
                <w:bdr w:val="none" w:color="auto" w:sz="0" w:space="0"/>
                <w:lang w:val="en-US" w:eastAsia="zh-CN"/>
              </w:rPr>
              <w:t>负责指导和监督公路森林防灭火监督管理。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rPr>
                <w:rFonts w:hint="eastAsia" w:ascii="宋体" w:hAnsi="宋体" w:eastAsia="宋体" w:cs="宋体"/>
                <w:color w:val="434343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C2E42"/>
    <w:multiLevelType w:val="singleLevel"/>
    <w:tmpl w:val="8A0C2E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26EB4D"/>
    <w:multiLevelType w:val="singleLevel"/>
    <w:tmpl w:val="FC26EB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BA2F13"/>
    <w:multiLevelType w:val="singleLevel"/>
    <w:tmpl w:val="29BA2F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WZhYTEyOTljNGQwMjc0OTlmMjViM2NlOTZkOGIifQ=="/>
  </w:docVars>
  <w:rsids>
    <w:rsidRoot w:val="7A987CD6"/>
    <w:rsid w:val="0B0C10FF"/>
    <w:rsid w:val="10374E70"/>
    <w:rsid w:val="3B312338"/>
    <w:rsid w:val="52383B54"/>
    <w:rsid w:val="6F5E0C47"/>
    <w:rsid w:val="7A9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1995</Words>
  <Characters>2054</Characters>
  <Lines>0</Lines>
  <Paragraphs>0</Paragraphs>
  <TotalTime>1</TotalTime>
  <ScaleCrop>false</ScaleCrop>
  <LinksUpToDate>false</LinksUpToDate>
  <CharactersWithSpaces>2067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2023-01-30T01:15:00Z</dcterms:created>
  <dc:creator>jew2016</dc:creator>
  <cp:lastModifiedBy>jew2016</cp:lastModifiedBy>
  <dcterms:modified xsi:type="dcterms:W3CDTF">2023-01-30T07:50:25Z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90A11971785243AB9F2F057D35B96ABA</vt:lpwstr>
  </property>
</Properties>
</file>