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清远市清新区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林业局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2022年涉农统筹整合转移支付区域绩效自评报告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填报单位名称：清远市清新区林业局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填报人：罗天宝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联系电话：0763-5828468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填报日期：2023年3月2日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/>
    <w:p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涉农资金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统筹</w:t>
      </w:r>
      <w:r>
        <w:rPr>
          <w:rFonts w:hint="eastAsia" w:ascii="黑体" w:hAnsi="黑体" w:eastAsia="黑体" w:cs="黑体"/>
          <w:sz w:val="32"/>
          <w:szCs w:val="32"/>
        </w:rPr>
        <w:t>整合组织实施整体情况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（一）建立工作领导小组和工作机制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统筹做好我局涉农统筹资金使用工作，我局成立涉农资金使用工作领导小组，为涉农资金统筹使用提供强有力组织保障。为明确责任分工，加强我局涉农资金预算编制涉农资金监管管理，健全涉农资金整合工作，我局参照上级制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《清远市涉农资金统筹整合管理办法》《清远市涉农资金统筹整合管理工作综合评价办法》等文件合理使用涉农资金。对于上级下达的57.67万元涉农工作经费，我局合理使用在项目前期论证、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立项、评审、重大项目和重大支出前置评估等方面，项目中期监督、审计、绩效、项目跟踪等方面。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按照全区一盘棋思路，把上级下达的中央林业改革发展资金与省级涉农资金统筹安排，优先保障省市约束性任务，集中扶持符合乡村振兴战略规划的重点项目。为促进涉农资金使用由分散到集中、从低效到高效转变，大力支持我区乡村振兴战略，我局探索建立涉农资金统筹整合长效机制，解决涉农资金管理体制机制问题。我局按清新区林业保护发展需要组织职能部门对造林抚育、森林资源保护与监测、食用林产品质量安全、林业有害生物防控等项目开展实施同时聘请第三方对项目实行监督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二、涉农资金预算及区域绩效目标分解下达情况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清远市清新区财政局下达我局涉农整合资金3826.25万元，其中：1、高质量水源林建设项目资金550.5万元（其中：中央林业改革发展资金70.5万元，省级涉农统筹整合转移资金480万元。）；2、林业有害生物防控项目2100万元；3、食用林产品质量安全监测项目8.25万元；4、清新区全面推行林长制改革示范区项目435万元；5、清新区绿美古树乡村建设项目400万元；6、清新区乡村绿化美化苗木100万元；7、清新区大径材培育及中幼林抚育项目110万元；8、清新区森林资源保护与监测项目100万元；9、清新区涉农工经费93万元；考核工作任务目标5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2022年2月23日收到省涉农资金3826.25万元，我局召开会议分别对上述9个涉农项目拟定项目实施项目明细和绩效目标。</w:t>
      </w:r>
    </w:p>
    <w:p>
      <w:pPr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三、绩效目标完成情况分析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（一）资金投入情况分析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2022年，清远市清新区财政局下达我局统筹整合涉农项目资金3826.25万元；其中与涉农资金共同投入高质量水源建设项目550.5万元（中央林业改革发展资金70.5万元，省级涉农资金480万元）。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月31日，各涉农资金共支出2074.38万元，预算执行率为53.23%，其中：中央资金70.5万元，执行率0%，省级涉农资金2074.38万元，执行率54.21%。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能100%形成实际支出的原因：1、由于造林抚育项目季节性较强，造成项目实施过较迟，导致部分资金（481.62万元）无法形成支出。2、由于全面推行林长制示范区项目平台建设减少监测电子设备以及12个模板的搭建成本，同时林长制（含创建国家森林城市）是长期性的工作，根据不同时期的工作需要，适时调整系统需要项目，所以472.82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万元还没有形成支出。3、受疫情影响部分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项目施工进度缓慢，导致林业有害生物防控项目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789.17万元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资金无法形成支出。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（二）项目实施情况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统筹整合涉农项目共9个资金3826.25万元；我局组织各职能部门对照项目年度绩效目标开展了项目绩效自评，根据项目绩效自评结果，9个项目基本完成了项目绩效目标。各类一级项目中：1、造林及抚育共实施了6个项目，其中完工项目3个，建设中项目3个；另外还有林业有害生物防控、食用林产品质量安全和森林资源保护与监测共3个一级项目。具体如下：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林业有害生物防控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共实施1个项目，其中已完工1个项目，基本完成了项目年度绩效目标。总体上，林业有害生物无公害防治率达到90%，林业有害生物成灾率为42‰，防治效果达85%，预报准确率达85%，实现了对我区林业有害生物有效防控的目标。截至2022年年底，已完成林业有害生物防治面积120000亩，其中松材线虫病防治面积80000亩，清理枯死松树40000棵，松材线虫病飞机喷药除治松墨天牛15000亩，薇甘菊除治面积2500亩，喷洒药物地面防治松墨天牛10000亩，黄脊竹蝗除治面积4500亩，桉树尺蠖除治面积12000亩，红火蚁除治面积500亩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食用林产品质量安全监测项目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。共实施1个项目，已完工1个项目，基本完成了项目年度绩效目标。总体上，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完善本地区主要食用林产品档案资料，建立源头治理工作机制，保证食用林产品安全，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完成33批次食用林产品质量安全监测工作，监测结果均为合格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保障林产品的食用安全的目标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全面推行林长制改革示范区建设。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取得了宣传的良好舆论氛围效果，实现了提高民众保护生态环境意识的目标。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根据市创森办和市林长办有关要求，我局购置一批宣传物资并派发到各成员单位，在各林区设立林长公示牌，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目前已完成182块林长公示牌树立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工作。完成对太和洞、玄真公园、清新公园对公园内194株树木挂牌工作，以及太和洞生态科普教育长廊建设工作，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同时完成了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清远市清新区智慧林长综合管理平台搭建工作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高质量水源林建设。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涵养水源、优化林分，提高森林覆盖率的效果，实现了上级下达的高质量水源林建设目标。截至2022年年底，我区已完成3000亩高质量水源林建设，其中包括1000亩低产低效桉树林改造，目前已通过第三方监理、林业重大项目验收监督领导小组验收和省、市现场核验。项目实施过程中，创造117个的临时就业岗位，带动当地农民增收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绿美古树乡村建设。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改造提升村庄环境，提高基础设施和旅游服务设施建设水平，改善居民生活质量的效果，实现了打造宜居宜业和美乡村的目标。截至2022年年底，已完成1个绿美古树乡村和2个绿美红色乡村项目立项、建设规划设计和报批工作，目前正在施工。项目的建设改造提升村庄环境，提高基础设施和旅游服务设施建设水平，改善居民生活质量，打造成为宜居、宜游、宜业的可持续发展自然村，带动村庄的生态旅游发展，取得了显著成效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乡村绿化美化苗木。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培育种苗、增加森林景观的效果，实现了我区林业高质量发展的目标。截至2022年年底，完成建设和改善38个行政村乡村绿化美化，提高村庄绿化率，增加森林景观点，带动60个临时就业岗位，带动当地村民增收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大径材培育及中幼林抚育项目。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增加村民收入，带动村民就业的效果，实现了培育中幼林和大径材的目标。截至2022年年底，已完成3000亩大径材培育并已通过第三方监理、林业重大项目验收监督领导小组验收和省、市现场核验。项目地地带性植被逐步恢复，吸碳放氧、水土保持、涵养水源效果良好。项目实施过程中，创造29个临时就业岗位，带动当地农民增收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森林资源保护与监测项目。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对我区林业资源进行有效监测的效果，实现了为我区林地管理提供决策依据的目标。截至2022年年底，已完成《清远市清新区林业局2022年度森林督查成果报告》和《广东省清远市清新区2022年度林草湿图斑监测（森林资源管理“一张图”年度更新）成果报告》，全面督查587个图斑；建立了清远市清新区森林资源监测管理平台，为管理森林资源、林地项目管理、检查验收、监测评价及分析决策提供依据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清新区林业局涉农项目工作经费。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共实施1个项目，已完工1个项目，基本完成了项目年度绩效目标。总体上，取得了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对涉农资金项目统筹管理，完成实施项目验收考评、监督检查、内部审计、绩效管理等相关工作的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效果，实现了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提高涉农资金使用效益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的目标。截至2022年年底，已完成对2021年8个涉农资金项目绩效评价工作，以及2022年11个涉农资金项目前期规划设计工作，提高涉农项目实施效率。</w:t>
      </w:r>
    </w:p>
    <w:p>
      <w:pPr>
        <w:numPr>
          <w:ilvl w:val="0"/>
          <w:numId w:val="2"/>
        </w:numPr>
        <w:ind w:firstLine="64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考核工作及大事要事绩效目标完成情况分析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2022年共有4个一级项目，均已基本完成绩效目标。具体为：</w:t>
      </w:r>
    </w:p>
    <w:p>
      <w:pPr>
        <w:numPr>
          <w:ilvl w:val="0"/>
          <w:numId w:val="3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林业有害生物防控。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已完成林业有害生物防治面积120000亩，其中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枯死松树清理消毒40000棵，防治面积8万亩，松材线虫病飞机喷药除治松墨天牛15000亩，薇甘菊除治2500亩，喷洒药物地面防治松墨天牛10000亩，黄脊竹蝗除治4500亩，桉树尺蠖除治12000亩，红火蚁防治500亩，达到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林业有害生物无公害防治率90%，林业有害生物成灾率42‰，防治效果85%，预报准确率85%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预期绩效目标。</w:t>
      </w:r>
    </w:p>
    <w:p>
      <w:pPr>
        <w:numPr>
          <w:ilvl w:val="0"/>
          <w:numId w:val="3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食用林产品质量安全。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完成33批次食用林产品质量安全监测工作，监测结果均为合格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保障林产品的食用安全得目标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森林资源保护与监测。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完成《清远市清新区林业局2022年度森林督查成果报告》和《广东省清远市清新区2022年度林草湿图斑监测（森林资源管理“一张图”年度更新）成果报告》，建立了清远市清新区森林资源监测管理平台。</w:t>
      </w:r>
    </w:p>
    <w:p>
      <w:pPr>
        <w:numPr>
          <w:ilvl w:val="0"/>
          <w:numId w:val="3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造林及抚育。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完成大径材培育3000亩和新造林抚育4000亩。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完成3000亩高质量水源林建设，其中包括1000亩低产低效桉树林改造，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2022年清远市清新区高质量水源林建设项目有力地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生态文明建设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构筑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以森林生态系统为主体的生态安全屏障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偏离绩效目标的原因和下一步改进措施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由于项目涉及较多基础设施建设，基础设施建设审批涉及多部门，审批周期长，影响项目工期。并受2022年下半年疫情影响，项目施工进度缓慢，因此导致项目支出进度未达到100%。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下一步，我局将督促施工单位加快施工进度，进度完成各类工作项目。</w:t>
      </w:r>
    </w:p>
    <w:p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绩效自评结果拟应用和公开情况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hAnsi="仿宋_GB2312" w:eastAsia="仿宋_GB2312" w:cs="仿宋_GB2312" w:asciiTheme="minorAsci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2022年我局9个涉农项目能按设定目标值，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可使我区的森林资源得到保护，绿化成果得到巩固，自然环境得到维持，也使我区森林旅游景点得到有效保护，从而促进当地经济发展及林农增收，改善农村居住环境，促进森林生态系统的良性发展。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绩效自评良好。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六、其他需要说明的问题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无中央巡视、各级审计和财政监督发现的问题及其所涉及的金额。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ECD484"/>
    <w:multiLevelType w:val="singleLevel"/>
    <w:tmpl w:val="A6ECD4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75C5E3"/>
    <w:multiLevelType w:val="singleLevel"/>
    <w:tmpl w:val="D575C5E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2D78EA0"/>
    <w:multiLevelType w:val="singleLevel"/>
    <w:tmpl w:val="F2D78E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AE72999"/>
    <w:multiLevelType w:val="singleLevel"/>
    <w:tmpl w:val="0AE7299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A17A647"/>
    <w:multiLevelType w:val="singleLevel"/>
    <w:tmpl w:val="6A17A647"/>
    <w:lvl w:ilvl="0" w:tentative="0">
      <w:start w:val="1"/>
      <w:numFmt w:val="decimal"/>
      <w:suff w:val="nothing"/>
      <w:lvlText w:val="%1、"/>
      <w:lvlJc w:val="left"/>
      <w:pPr>
        <w:ind w:left="6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5AE7"/>
    <w:rsid w:val="052B6CD3"/>
    <w:rsid w:val="079E541A"/>
    <w:rsid w:val="10FC52A3"/>
    <w:rsid w:val="11697026"/>
    <w:rsid w:val="19732B9B"/>
    <w:rsid w:val="1A4B5C22"/>
    <w:rsid w:val="226A1C4B"/>
    <w:rsid w:val="29CE1AE3"/>
    <w:rsid w:val="2DE66406"/>
    <w:rsid w:val="356E14FF"/>
    <w:rsid w:val="36607385"/>
    <w:rsid w:val="37F14D27"/>
    <w:rsid w:val="3AED4CAA"/>
    <w:rsid w:val="473C09F6"/>
    <w:rsid w:val="4D0C42BD"/>
    <w:rsid w:val="4EEE7CF8"/>
    <w:rsid w:val="4EEF5AE7"/>
    <w:rsid w:val="52445835"/>
    <w:rsid w:val="55765B7A"/>
    <w:rsid w:val="5C5916C9"/>
    <w:rsid w:val="5F9D3728"/>
    <w:rsid w:val="60261D39"/>
    <w:rsid w:val="67C87069"/>
    <w:rsid w:val="69F4610B"/>
    <w:rsid w:val="6DB33DF3"/>
    <w:rsid w:val="6E400B16"/>
    <w:rsid w:val="70650122"/>
    <w:rsid w:val="7227796E"/>
    <w:rsid w:val="7326467E"/>
    <w:rsid w:val="742C6AB7"/>
    <w:rsid w:val="77B37299"/>
    <w:rsid w:val="78766A6B"/>
    <w:rsid w:val="7D8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lang w:val="en-US" w:eastAsia="zh-CN" w:bidi="ar-SA"/>
    </w:rPr>
  </w:style>
  <w:style w:type="paragraph" w:customStyle="1" w:styleId="5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2023-03-01T08:12:00Z</dcterms:created>
  <dc:creator>Administrator</dc:creator>
  <cp:lastModifiedBy>Administrator</cp:lastModifiedBy>
  <cp:lastPrinted>2023-03-03T02:08:00Z</cp:lastPrinted>
  <dcterms:modified xsi:type="dcterms:W3CDTF">2023-05-29T08:06:49Z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