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highlight w:val="none"/>
          <w:u w:val="none"/>
          <w:lang w:eastAsia="zh-CN"/>
        </w:rPr>
      </w:pPr>
    </w:p>
    <w:p>
      <w:pPr>
        <w:adjustRightInd w:val="0"/>
        <w:snapToGrid w:val="0"/>
        <w:spacing w:line="960" w:lineRule="exact"/>
        <w:jc w:val="center"/>
        <w:rPr>
          <w:rFonts w:hint="default" w:ascii="Times New Roman" w:hAnsi="Times New Roman" w:eastAsia="方正小标宋简体" w:cs="Times New Roman"/>
          <w:b w:val="0"/>
          <w:bCs w:val="0"/>
          <w:color w:val="auto"/>
          <w:sz w:val="72"/>
          <w:szCs w:val="72"/>
          <w:highlight w:val="none"/>
          <w:u w:val="none"/>
        </w:rPr>
      </w:pPr>
    </w:p>
    <w:p>
      <w:pPr>
        <w:adjustRightInd w:val="0"/>
        <w:snapToGrid w:val="0"/>
        <w:spacing w:line="960" w:lineRule="exact"/>
        <w:jc w:val="center"/>
        <w:rPr>
          <w:rFonts w:hint="eastAsia" w:ascii="方正小标宋_GBK" w:hAnsi="方正小标宋_GBK" w:eastAsia="方正小标宋_GBK" w:cs="方正小标宋_GBK"/>
          <w:b w:val="0"/>
          <w:bCs w:val="0"/>
          <w:color w:val="auto"/>
          <w:sz w:val="72"/>
          <w:szCs w:val="72"/>
          <w:highlight w:val="none"/>
          <w:u w:val="none"/>
          <w:lang w:eastAsia="zh-CN"/>
        </w:rPr>
      </w:pPr>
      <w:r>
        <w:rPr>
          <w:rFonts w:hint="eastAsia" w:ascii="方正小标宋_GBK" w:hAnsi="方正小标宋_GBK" w:eastAsia="方正小标宋_GBK" w:cs="方正小标宋_GBK"/>
          <w:b w:val="0"/>
          <w:bCs w:val="0"/>
          <w:color w:val="auto"/>
          <w:sz w:val="72"/>
          <w:szCs w:val="72"/>
          <w:highlight w:val="none"/>
          <w:u w:val="none"/>
          <w:lang w:eastAsia="zh-CN"/>
        </w:rPr>
        <w:t>清远市清新区图书馆（</w:t>
      </w:r>
      <w:r>
        <w:rPr>
          <w:rFonts w:hint="eastAsia" w:ascii="方正小标宋_GBK" w:hAnsi="方正小标宋_GBK" w:eastAsia="方正小标宋_GBK" w:cs="方正小标宋_GBK"/>
          <w:b w:val="0"/>
          <w:bCs w:val="0"/>
          <w:color w:val="auto"/>
          <w:sz w:val="72"/>
          <w:szCs w:val="72"/>
          <w:highlight w:val="none"/>
          <w:u w:val="none"/>
          <w:lang w:val="en-US" w:eastAsia="zh-CN"/>
        </w:rPr>
        <w:t>广东省文化信息资源共享工程清新区支中心</w:t>
      </w:r>
      <w:r>
        <w:rPr>
          <w:rFonts w:hint="eastAsia" w:ascii="方正小标宋_GBK" w:hAnsi="方正小标宋_GBK" w:eastAsia="方正小标宋_GBK" w:cs="方正小标宋_GBK"/>
          <w:b w:val="0"/>
          <w:bCs w:val="0"/>
          <w:color w:val="auto"/>
          <w:sz w:val="72"/>
          <w:szCs w:val="72"/>
          <w:highlight w:val="none"/>
          <w:u w:val="none"/>
          <w:lang w:eastAsia="zh-CN"/>
        </w:rPr>
        <w:t>）章程</w:t>
      </w: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pPr>
    </w:p>
    <w:p>
      <w:pPr>
        <w:rPr>
          <w:rFonts w:hint="default" w:ascii="Times New Roman" w:hAnsi="Times New Roman" w:cs="Times New Roman"/>
          <w:color w:val="auto"/>
          <w:highlight w:val="none"/>
          <w:u w:val="none"/>
        </w:rPr>
        <w:sectPr>
          <w:pgSz w:w="11907" w:h="16840"/>
          <w:pgMar w:top="2211" w:right="1588" w:bottom="1871" w:left="1587" w:header="851" w:footer="1474" w:gutter="0"/>
          <w:pgNumType w:fmt="decimal"/>
          <w:cols w:space="720" w:num="1"/>
          <w:rtlGutter w:val="0"/>
          <w:docGrid w:type="linesAndChars" w:linePitch="579" w:charSpace="3245"/>
        </w:sectPr>
      </w:pPr>
    </w:p>
    <w:p>
      <w:pPr>
        <w:widowControl w:val="0"/>
        <w:wordWrap/>
        <w:adjustRightInd/>
        <w:snapToGrid/>
        <w:spacing w:before="0" w:beforeLines="0" w:line="720" w:lineRule="exact"/>
        <w:ind w:left="0" w:leftChars="0" w:right="0" w:firstLine="0" w:firstLineChars="0"/>
        <w:jc w:val="both"/>
        <w:textAlignment w:val="auto"/>
        <w:outlineLvl w:val="9"/>
        <w:rPr>
          <w:rFonts w:hint="eastAsia" w:eastAsia="方正小标宋简体" w:cs="Times New Roman"/>
          <w:color w:val="auto"/>
          <w:sz w:val="44"/>
          <w:szCs w:val="44"/>
          <w:highlight w:val="none"/>
          <w:u w:val="none"/>
          <w:lang w:val="en-US" w:eastAsia="zh-CN"/>
        </w:rPr>
      </w:pPr>
    </w:p>
    <w:p>
      <w:pPr>
        <w:widowControl w:val="0"/>
        <w:wordWrap/>
        <w:adjustRightInd/>
        <w:snapToGrid/>
        <w:spacing w:before="0" w:beforeLines="0" w:line="720"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eastAsia="zh-CN"/>
        </w:rPr>
      </w:pPr>
      <w:r>
        <w:rPr>
          <w:rFonts w:hint="eastAsia" w:eastAsia="方正小标宋简体" w:cs="Times New Roman"/>
          <w:color w:val="auto"/>
          <w:sz w:val="44"/>
          <w:szCs w:val="44"/>
          <w:highlight w:val="none"/>
          <w:u w:val="none"/>
          <w:lang w:val="en-US" w:eastAsia="zh-CN"/>
        </w:rPr>
        <w:t>清远市清新区图书馆（</w:t>
      </w:r>
      <w:r>
        <w:rPr>
          <w:rFonts w:hint="eastAsia" w:ascii="方正小标宋简体" w:hAnsi="方正小标宋简体" w:eastAsia="方正小标宋简体" w:cs="方正小标宋简体"/>
          <w:b w:val="0"/>
          <w:bCs w:val="0"/>
          <w:sz w:val="44"/>
          <w:szCs w:val="44"/>
          <w:u w:val="none"/>
          <w:lang w:val="en-US" w:eastAsia="zh-CN"/>
        </w:rPr>
        <w:t>广东省文化信息资源共享工程清新区支中心</w:t>
      </w:r>
      <w:r>
        <w:rPr>
          <w:rFonts w:hint="eastAsia" w:eastAsia="方正小标宋简体" w:cs="Times New Roman"/>
          <w:color w:val="auto"/>
          <w:sz w:val="44"/>
          <w:szCs w:val="44"/>
          <w:highlight w:val="none"/>
          <w:u w:val="none"/>
          <w:lang w:val="en-US" w:eastAsia="zh-CN"/>
        </w:rPr>
        <w:t>）</w:t>
      </w:r>
      <w:r>
        <w:rPr>
          <w:rFonts w:hint="default" w:ascii="Times New Roman" w:hAnsi="Times New Roman" w:eastAsia="方正小标宋简体" w:cs="Times New Roman"/>
          <w:color w:val="auto"/>
          <w:sz w:val="44"/>
          <w:szCs w:val="44"/>
          <w:highlight w:val="none"/>
          <w:u w:val="none"/>
        </w:rPr>
        <w:t>章程</w:t>
      </w:r>
    </w:p>
    <w:p>
      <w:pPr>
        <w:rPr>
          <w:rFonts w:hint="default"/>
          <w:color w:val="auto"/>
          <w:highlight w:val="none"/>
          <w:u w:val="none"/>
          <w:lang w:val="en-US" w:eastAsia="zh-CN"/>
        </w:rPr>
      </w:pPr>
    </w:p>
    <w:p>
      <w:pPr>
        <w:widowControl w:val="0"/>
        <w:numPr>
          <w:ilvl w:val="0"/>
          <w:numId w:val="0"/>
        </w:numPr>
        <w:tabs>
          <w:tab w:val="left" w:pos="1260"/>
        </w:tabs>
        <w:wordWrap/>
        <w:adjustRightInd/>
        <w:snapToGrid/>
        <w:spacing w:before="0" w:beforeLines="0" w:line="240" w:lineRule="auto"/>
        <w:ind w:left="0" w:leftChars="0" w:right="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 xml:space="preserve">第一章  </w:t>
      </w:r>
      <w:r>
        <w:rPr>
          <w:rFonts w:hint="default" w:ascii="Times New Roman" w:hAnsi="Times New Roman" w:eastAsia="黑体" w:cs="Times New Roman"/>
          <w:color w:val="auto"/>
          <w:sz w:val="32"/>
          <w:szCs w:val="32"/>
          <w:highlight w:val="none"/>
          <w:u w:val="none"/>
        </w:rPr>
        <w:t>总</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则</w:t>
      </w:r>
    </w:p>
    <w:p>
      <w:pPr>
        <w:widowControl w:val="0"/>
        <w:numPr>
          <w:ilvl w:val="0"/>
          <w:numId w:val="0"/>
        </w:numPr>
        <w:tabs>
          <w:tab w:val="left" w:pos="1260"/>
        </w:tabs>
        <w:wordWrap/>
        <w:adjustRightInd/>
        <w:snapToGrid/>
        <w:spacing w:before="0" w:beforeLines="0" w:line="240" w:lineRule="auto"/>
        <w:ind w:left="0" w:leftChars="0" w:right="0" w:firstLine="0" w:firstLineChars="0"/>
        <w:jc w:val="center"/>
        <w:textAlignment w:val="auto"/>
        <w:rPr>
          <w:rFonts w:hint="default" w:ascii="Times New Roman" w:hAnsi="Times New Roman" w:eastAsia="黑体" w:cs="Times New Roman"/>
          <w:color w:val="auto"/>
          <w:sz w:val="32"/>
          <w:szCs w:val="32"/>
          <w:highlight w:val="none"/>
          <w:u w:val="none"/>
        </w:rPr>
      </w:pPr>
    </w:p>
    <w:p>
      <w:pPr>
        <w:widowControl w:val="0"/>
        <w:wordWrap/>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 xml:space="preserve">第一条 </w:t>
      </w:r>
      <w:r>
        <w:rPr>
          <w:rFonts w:hint="default" w:ascii="Times New Roman" w:hAnsi="Times New Roman" w:cs="Times New Roman"/>
          <w:color w:val="auto"/>
          <w:szCs w:val="32"/>
          <w:highlight w:val="none"/>
          <w:u w:val="none"/>
        </w:rPr>
        <w:t xml:space="preserve"> </w:t>
      </w: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加强党的全面领导、保障科学民主管理与依法依规运行有机统一</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构建运行顺畅、协同高效、充满活力的事业单位现代治理机制。</w:t>
      </w:r>
      <w:r>
        <w:rPr>
          <w:rFonts w:hint="default" w:ascii="Times New Roman" w:hAnsi="Times New Roman" w:eastAsia="仿宋_GB2312" w:cs="Times New Roman"/>
          <w:color w:val="auto"/>
          <w:sz w:val="32"/>
          <w:szCs w:val="32"/>
          <w:highlight w:val="none"/>
          <w:u w:val="none"/>
        </w:rPr>
        <w:t>根据</w:t>
      </w:r>
      <w:r>
        <w:rPr>
          <w:rFonts w:hint="default" w:ascii="Times New Roman" w:hAnsi="Times New Roman" w:eastAsia="仿宋_GB2312" w:cs="Times New Roman"/>
          <w:color w:val="auto"/>
          <w:sz w:val="32"/>
          <w:szCs w:val="32"/>
          <w:highlight w:val="none"/>
          <w:u w:val="none"/>
          <w:lang w:eastAsia="zh-CN"/>
        </w:rPr>
        <w:t>《中国共产党机构编制工作条例》、《中华人民共和国民法典》、</w:t>
      </w:r>
      <w:r>
        <w:rPr>
          <w:rFonts w:hint="default" w:ascii="Times New Roman" w:hAnsi="Times New Roman" w:eastAsia="仿宋_GB2312" w:cs="Times New Roman"/>
          <w:color w:val="auto"/>
          <w:sz w:val="32"/>
          <w:szCs w:val="32"/>
          <w:highlight w:val="none"/>
          <w:u w:val="none"/>
        </w:rPr>
        <w:t>《事业单位登记管理暂行条例》及其实施细则</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国家有关法律法规及其他有关规定，制定本章程。</w:t>
      </w:r>
    </w:p>
    <w:p>
      <w:pPr>
        <w:widowControl w:val="0"/>
        <w:tabs>
          <w:tab w:val="left" w:pos="1260"/>
          <w:tab w:val="left" w:pos="1980"/>
        </w:tabs>
        <w:wordWrap/>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rPr>
        <w:t xml:space="preserve">第二条  </w:t>
      </w:r>
      <w:r>
        <w:rPr>
          <w:rFonts w:hint="default" w:ascii="Times New Roman" w:hAnsi="Times New Roman" w:eastAsia="仿宋_GB2312" w:cs="Times New Roman"/>
          <w:color w:val="auto"/>
          <w:sz w:val="32"/>
          <w:szCs w:val="32"/>
          <w:highlight w:val="none"/>
          <w:u w:val="none"/>
        </w:rPr>
        <w:t>本单位名称是</w:t>
      </w:r>
      <w:r>
        <w:rPr>
          <w:rFonts w:hint="eastAsia"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清远市</w:t>
      </w:r>
      <w:r>
        <w:rPr>
          <w:rFonts w:hint="eastAsia" w:cs="Times New Roman"/>
          <w:color w:val="auto"/>
          <w:sz w:val="32"/>
          <w:szCs w:val="32"/>
          <w:highlight w:val="none"/>
          <w:u w:val="none"/>
          <w:lang w:val="en-US" w:eastAsia="zh-CN"/>
        </w:rPr>
        <w:t>清新区图书馆（广东省文化信息资源共享工程清新区支中心）</w:t>
      </w:r>
      <w:r>
        <w:rPr>
          <w:rFonts w:hint="default" w:ascii="Times New Roman" w:hAnsi="Times New Roman" w:cs="Times New Roman"/>
          <w:color w:val="auto"/>
          <w:szCs w:val="32"/>
          <w:highlight w:val="none"/>
          <w:u w:val="none"/>
        </w:rPr>
        <w:t>。</w:t>
      </w:r>
    </w:p>
    <w:p>
      <w:pPr>
        <w:widowControl w:val="0"/>
        <w:numPr>
          <w:ilvl w:val="0"/>
          <w:numId w:val="0"/>
        </w:numPr>
        <w:tabs>
          <w:tab w:val="left" w:pos="1980"/>
        </w:tabs>
        <w:wordWrap/>
        <w:adjustRightInd/>
        <w:snapToGrid/>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 xml:space="preserve">条 </w:t>
      </w:r>
      <w:r>
        <w:rPr>
          <w:rFonts w:hint="default" w:ascii="Times New Roman" w:hAnsi="Times New Roman" w:cs="Times New Roman"/>
          <w:color w:val="auto"/>
          <w:szCs w:val="32"/>
          <w:highlight w:val="none"/>
          <w:u w:val="none"/>
        </w:rPr>
        <w:t xml:space="preserve"> </w:t>
      </w:r>
      <w:r>
        <w:rPr>
          <w:rFonts w:hint="default" w:ascii="Times New Roman" w:hAnsi="Times New Roman" w:eastAsia="仿宋_GB2312" w:cs="Times New Roman"/>
          <w:color w:val="auto"/>
          <w:sz w:val="32"/>
          <w:szCs w:val="32"/>
          <w:highlight w:val="none"/>
          <w:u w:val="none"/>
        </w:rPr>
        <w:t>本单位住所是</w:t>
      </w:r>
      <w:r>
        <w:rPr>
          <w:rFonts w:hint="eastAsia" w:cs="Times New Roman"/>
          <w:color w:val="auto"/>
          <w:sz w:val="32"/>
          <w:szCs w:val="32"/>
          <w:highlight w:val="none"/>
          <w:u w:val="none"/>
          <w:lang w:eastAsia="zh-CN"/>
        </w:rPr>
        <w:t>：</w:t>
      </w:r>
      <w:r>
        <w:rPr>
          <w:rFonts w:hint="eastAsia" w:cs="Times New Roman"/>
          <w:color w:val="auto"/>
          <w:szCs w:val="32"/>
          <w:highlight w:val="none"/>
          <w:u w:val="none"/>
          <w:lang w:eastAsia="zh-CN"/>
        </w:rPr>
        <w:t>清远市</w:t>
      </w:r>
      <w:r>
        <w:rPr>
          <w:rFonts w:hint="eastAsia" w:cs="Times New Roman"/>
          <w:color w:val="auto"/>
          <w:sz w:val="32"/>
          <w:szCs w:val="32"/>
          <w:highlight w:val="none"/>
          <w:u w:val="none"/>
          <w:lang w:val="en-US" w:eastAsia="zh-CN"/>
        </w:rPr>
        <w:t>清新</w:t>
      </w:r>
      <w:r>
        <w:rPr>
          <w:rFonts w:hint="eastAsia" w:cs="Times New Roman"/>
          <w:color w:val="auto"/>
          <w:szCs w:val="32"/>
          <w:highlight w:val="none"/>
          <w:u w:val="none"/>
          <w:lang w:eastAsia="zh-CN"/>
        </w:rPr>
        <w:t>区</w:t>
      </w:r>
      <w:r>
        <w:rPr>
          <w:rFonts w:hint="eastAsia" w:cs="Times New Roman"/>
          <w:color w:val="auto"/>
          <w:sz w:val="32"/>
          <w:szCs w:val="32"/>
          <w:highlight w:val="none"/>
          <w:u w:val="none"/>
          <w:lang w:val="en-US" w:eastAsia="zh-CN"/>
        </w:rPr>
        <w:t>太和镇中山路33号</w:t>
      </w:r>
      <w:r>
        <w:rPr>
          <w:rFonts w:hint="default" w:ascii="Times New Roman" w:hAnsi="Times New Roman" w:cs="Times New Roman"/>
          <w:color w:val="auto"/>
          <w:szCs w:val="32"/>
          <w:highlight w:val="none"/>
          <w:u w:val="none"/>
        </w:rPr>
        <w:t xml:space="preserve"> 。</w:t>
      </w:r>
    </w:p>
    <w:p>
      <w:pPr>
        <w:widowControl w:val="0"/>
        <w:numPr>
          <w:ilvl w:val="0"/>
          <w:numId w:val="0"/>
        </w:numPr>
        <w:tabs>
          <w:tab w:val="left" w:pos="1980"/>
        </w:tabs>
        <w:wordWrap/>
        <w:adjustRightInd/>
        <w:snapToGrid/>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四</w:t>
      </w:r>
      <w:r>
        <w:rPr>
          <w:rFonts w:hint="eastAsia" w:eastAsia="黑体" w:cs="Times New Roman"/>
          <w:color w:val="auto"/>
          <w:sz w:val="32"/>
          <w:szCs w:val="32"/>
          <w:highlight w:val="none"/>
          <w:u w:val="none"/>
          <w:lang w:eastAsia="zh-CN"/>
        </w:rPr>
        <w:t xml:space="preserve">条  </w:t>
      </w:r>
      <w:r>
        <w:rPr>
          <w:rFonts w:hint="default" w:ascii="Times New Roman" w:hAnsi="Times New Roman" w:eastAsia="仿宋_GB2312" w:cs="Times New Roman"/>
          <w:color w:val="auto"/>
          <w:sz w:val="32"/>
          <w:szCs w:val="32"/>
          <w:highlight w:val="none"/>
          <w:u w:val="none"/>
        </w:rPr>
        <w:t>本单位经费来源是</w:t>
      </w:r>
      <w:r>
        <w:rPr>
          <w:rFonts w:hint="eastAsia" w:cs="Times New Roman"/>
          <w:color w:val="auto"/>
          <w:sz w:val="32"/>
          <w:szCs w:val="32"/>
          <w:highlight w:val="none"/>
          <w:u w:val="none"/>
          <w:lang w:eastAsia="zh-CN"/>
        </w:rPr>
        <w:t>：</w:t>
      </w:r>
      <w:r>
        <w:rPr>
          <w:rFonts w:hint="eastAsia" w:cs="Times New Roman"/>
          <w:color w:val="auto"/>
          <w:szCs w:val="32"/>
          <w:highlight w:val="none"/>
          <w:u w:val="none"/>
          <w:lang w:eastAsia="zh-CN"/>
        </w:rPr>
        <w:t>财政补助一类</w:t>
      </w:r>
      <w:r>
        <w:rPr>
          <w:rFonts w:hint="eastAsia" w:cs="Times New Roman"/>
          <w:color w:val="auto"/>
          <w:sz w:val="32"/>
          <w:szCs w:val="32"/>
          <w:highlight w:val="none"/>
          <w:u w:val="none"/>
          <w:lang w:val="en-US" w:eastAsia="zh-CN"/>
        </w:rPr>
        <w:t>拨付</w:t>
      </w:r>
      <w:r>
        <w:rPr>
          <w:rFonts w:hint="default" w:ascii="Times New Roman" w:hAnsi="Times New Roman" w:cs="Times New Roman"/>
          <w:color w:val="auto"/>
          <w:szCs w:val="32"/>
          <w:highlight w:val="none"/>
          <w:u w:val="none"/>
        </w:rPr>
        <w:t xml:space="preserve"> 。</w:t>
      </w:r>
    </w:p>
    <w:p>
      <w:pPr>
        <w:widowControl w:val="0"/>
        <w:tabs>
          <w:tab w:val="left" w:pos="1260"/>
          <w:tab w:val="left" w:pos="1980"/>
        </w:tabs>
        <w:wordWrap/>
        <w:adjustRightInd/>
        <w:snapToGrid/>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rPr>
        <w:t xml:space="preserve">第五条 </w:t>
      </w:r>
      <w:r>
        <w:rPr>
          <w:rFonts w:hint="default" w:ascii="Times New Roman" w:hAnsi="Times New Roman" w:eastAsia="黑体" w:cs="Times New Roman"/>
          <w:color w:val="auto"/>
          <w:szCs w:val="32"/>
          <w:highlight w:val="none"/>
          <w:u w:val="none"/>
        </w:rPr>
        <w:t xml:space="preserve"> </w:t>
      </w:r>
      <w:r>
        <w:rPr>
          <w:rFonts w:hint="default" w:ascii="Times New Roman" w:hAnsi="Times New Roman" w:eastAsia="仿宋_GB2312" w:cs="Times New Roman"/>
          <w:color w:val="auto"/>
          <w:sz w:val="32"/>
          <w:szCs w:val="32"/>
          <w:highlight w:val="none"/>
          <w:u w:val="none"/>
        </w:rPr>
        <w:t>本单位开办资金为人民币</w:t>
      </w:r>
      <w:r>
        <w:rPr>
          <w:rFonts w:hint="eastAsia" w:cs="Times New Roman"/>
          <w:color w:val="auto"/>
          <w:szCs w:val="32"/>
          <w:highlight w:val="none"/>
          <w:u w:val="none"/>
          <w:lang w:eastAsia="zh-CN"/>
        </w:rPr>
        <w:t>贰</w:t>
      </w:r>
      <w:r>
        <w:rPr>
          <w:rFonts w:hint="default" w:ascii="Times New Roman" w:hAnsi="Times New Roman" w:eastAsia="仿宋_GB2312" w:cs="Times New Roman"/>
          <w:color w:val="auto"/>
          <w:sz w:val="32"/>
          <w:szCs w:val="32"/>
          <w:highlight w:val="none"/>
          <w:u w:val="none"/>
        </w:rPr>
        <w:t>万</w:t>
      </w:r>
      <w:r>
        <w:rPr>
          <w:rFonts w:hint="eastAsia" w:cs="Times New Roman"/>
          <w:color w:val="auto"/>
          <w:szCs w:val="32"/>
          <w:highlight w:val="none"/>
          <w:u w:val="none"/>
          <w:lang w:eastAsia="zh-CN"/>
        </w:rPr>
        <w:t>陆仟</w:t>
      </w:r>
      <w:r>
        <w:rPr>
          <w:rFonts w:hint="default" w:ascii="Times New Roman" w:hAnsi="Times New Roman" w:eastAsia="仿宋_GB2312" w:cs="Times New Roman"/>
          <w:color w:val="auto"/>
          <w:sz w:val="32"/>
          <w:szCs w:val="32"/>
          <w:highlight w:val="none"/>
          <w:u w:val="none"/>
        </w:rPr>
        <w:t>元。</w:t>
      </w:r>
    </w:p>
    <w:p>
      <w:pPr>
        <w:widowControl w:val="0"/>
        <w:tabs>
          <w:tab w:val="left" w:pos="8295"/>
        </w:tabs>
        <w:wordWrap/>
        <w:adjustRightInd/>
        <w:snapToGrid/>
        <w:spacing w:line="240" w:lineRule="auto"/>
        <w:ind w:firstLine="640" w:firstLineChars="200"/>
        <w:textAlignment w:val="auto"/>
        <w:rPr>
          <w:rFonts w:hint="eastAsia" w:ascii="Times New Roman" w:hAnsi="Times New Roman" w:eastAsia="楷体_GB2312" w:cs="Times New Roman"/>
          <w:i w:val="0"/>
          <w:iCs/>
          <w:color w:val="auto"/>
          <w:sz w:val="28"/>
          <w:szCs w:val="28"/>
          <w:highlight w:val="none"/>
          <w:u w:val="none"/>
          <w:lang w:eastAsia="zh-CN"/>
        </w:rPr>
      </w:pPr>
      <w:r>
        <w:rPr>
          <w:rFonts w:hint="default" w:ascii="Times New Roman" w:hAnsi="Times New Roman" w:eastAsia="黑体" w:cs="Times New Roman"/>
          <w:color w:val="auto"/>
          <w:sz w:val="32"/>
          <w:szCs w:val="32"/>
          <w:highlight w:val="none"/>
          <w:u w:val="none"/>
        </w:rPr>
        <w:t xml:space="preserve">第六条 </w:t>
      </w:r>
      <w:r>
        <w:rPr>
          <w:rFonts w:hint="default" w:ascii="Times New Roman" w:hAnsi="Times New Roman" w:eastAsia="仿宋_GB2312" w:cs="Times New Roman"/>
          <w:color w:val="auto"/>
          <w:sz w:val="32"/>
          <w:szCs w:val="32"/>
          <w:highlight w:val="none"/>
          <w:u w:val="none"/>
        </w:rPr>
        <w:t xml:space="preserve"> 本单位的举办单位是</w:t>
      </w:r>
      <w:r>
        <w:rPr>
          <w:rFonts w:hint="eastAsia" w:cs="Times New Roman"/>
          <w:color w:val="auto"/>
          <w:sz w:val="32"/>
          <w:szCs w:val="32"/>
          <w:highlight w:val="none"/>
          <w:u w:val="none"/>
          <w:lang w:eastAsia="zh-CN"/>
        </w:rPr>
        <w:t>：</w:t>
      </w:r>
      <w:r>
        <w:rPr>
          <w:rFonts w:hint="eastAsia" w:cs="Times New Roman"/>
          <w:color w:val="auto"/>
          <w:szCs w:val="32"/>
          <w:highlight w:val="none"/>
          <w:u w:val="none"/>
          <w:lang w:eastAsia="zh-CN"/>
        </w:rPr>
        <w:t>清远市清新区</w:t>
      </w:r>
      <w:r>
        <w:rPr>
          <w:rFonts w:hint="eastAsia" w:cs="Times New Roman"/>
          <w:color w:val="auto"/>
          <w:sz w:val="32"/>
          <w:szCs w:val="32"/>
          <w:highlight w:val="none"/>
          <w:u w:val="none"/>
          <w:lang w:val="en-US" w:eastAsia="zh-CN"/>
        </w:rPr>
        <w:t>文化广电旅游体育局</w:t>
      </w:r>
      <w:r>
        <w:rPr>
          <w:rFonts w:hint="default" w:ascii="Times New Roman" w:hAnsi="Times New Roman" w:cs="Times New Roman"/>
          <w:color w:val="auto"/>
          <w:szCs w:val="32"/>
          <w:highlight w:val="none"/>
          <w:u w:val="none"/>
        </w:rPr>
        <w:t xml:space="preserve"> 。</w:t>
      </w:r>
    </w:p>
    <w:p>
      <w:pPr>
        <w:widowControl w:val="0"/>
        <w:numPr>
          <w:ilvl w:val="0"/>
          <w:numId w:val="0"/>
        </w:numPr>
        <w:tabs>
          <w:tab w:val="left" w:pos="1260"/>
          <w:tab w:val="left" w:pos="1980"/>
        </w:tabs>
        <w:wordWrap/>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lang w:val="en-US" w:eastAsia="zh-CN"/>
        </w:rPr>
        <w:t>第七</w:t>
      </w:r>
      <w:r>
        <w:rPr>
          <w:rFonts w:hint="eastAsia" w:eastAsia="黑体" w:cs="Times New Roman"/>
          <w:color w:val="auto"/>
          <w:sz w:val="32"/>
          <w:szCs w:val="32"/>
          <w:highlight w:val="none"/>
          <w:u w:val="none"/>
          <w:lang w:val="en-US" w:eastAsia="zh-CN"/>
        </w:rPr>
        <w:t xml:space="preserve">条  </w:t>
      </w:r>
      <w:r>
        <w:rPr>
          <w:rFonts w:hint="default" w:ascii="Times New Roman" w:hAnsi="Times New Roman" w:eastAsia="仿宋_GB2312" w:cs="Times New Roman"/>
          <w:color w:val="auto"/>
          <w:sz w:val="32"/>
          <w:szCs w:val="32"/>
          <w:highlight w:val="none"/>
          <w:u w:val="none"/>
          <w:lang w:val="en-US" w:eastAsia="zh-CN"/>
        </w:rPr>
        <w:t>本单位</w:t>
      </w:r>
      <w:r>
        <w:rPr>
          <w:rFonts w:hint="eastAsia" w:ascii="仿宋_GB2312" w:hAnsi="仿宋_GB2312" w:eastAsia="仿宋_GB2312" w:cs="仿宋_GB2312"/>
          <w:color w:val="auto"/>
          <w:sz w:val="32"/>
          <w:szCs w:val="32"/>
          <w:highlight w:val="none"/>
          <w:u w:val="none"/>
          <w:lang w:val="en-US" w:eastAsia="zh-CN"/>
        </w:rPr>
        <w:t>的业务主管单</w:t>
      </w:r>
      <w:r>
        <w:rPr>
          <w:rFonts w:hint="eastAsia" w:cs="Times New Roman"/>
          <w:color w:val="auto"/>
          <w:sz w:val="32"/>
          <w:szCs w:val="32"/>
          <w:highlight w:val="none"/>
          <w:u w:val="none"/>
          <w:lang w:val="en-US" w:eastAsia="zh-CN"/>
        </w:rPr>
        <w:t>位</w:t>
      </w:r>
      <w:r>
        <w:rPr>
          <w:rFonts w:hint="default" w:ascii="Times New Roman" w:hAnsi="Times New Roman" w:eastAsia="仿宋_GB2312" w:cs="Times New Roman"/>
          <w:color w:val="auto"/>
          <w:sz w:val="32"/>
          <w:szCs w:val="32"/>
          <w:highlight w:val="none"/>
          <w:u w:val="none"/>
          <w:lang w:val="en-US" w:eastAsia="zh-CN"/>
        </w:rPr>
        <w:t>是</w:t>
      </w:r>
      <w:r>
        <w:rPr>
          <w:rFonts w:hint="eastAsia" w:cs="Times New Roman"/>
          <w:color w:val="auto"/>
          <w:sz w:val="32"/>
          <w:szCs w:val="32"/>
          <w:highlight w:val="none"/>
          <w:u w:val="none"/>
          <w:lang w:val="en-US" w:eastAsia="zh-CN"/>
        </w:rPr>
        <w:t>：</w:t>
      </w:r>
      <w:r>
        <w:rPr>
          <w:rFonts w:hint="eastAsia" w:cs="Times New Roman"/>
          <w:color w:val="auto"/>
          <w:szCs w:val="32"/>
          <w:highlight w:val="none"/>
          <w:u w:val="none"/>
          <w:lang w:eastAsia="zh-CN"/>
        </w:rPr>
        <w:t>清远市清新区文化广电旅游体育</w:t>
      </w:r>
      <w:r>
        <w:rPr>
          <w:rFonts w:hint="eastAsia" w:cs="Times New Roman"/>
          <w:color w:val="auto"/>
          <w:sz w:val="32"/>
          <w:szCs w:val="32"/>
          <w:highlight w:val="none"/>
          <w:u w:val="none"/>
          <w:lang w:val="en-US" w:eastAsia="zh-CN"/>
        </w:rPr>
        <w:t>局</w:t>
      </w:r>
      <w:r>
        <w:rPr>
          <w:rFonts w:hint="default" w:ascii="Times New Roman" w:hAnsi="Times New Roman" w:cs="Times New Roman"/>
          <w:color w:val="auto"/>
          <w:szCs w:val="32"/>
          <w:highlight w:val="none"/>
          <w:u w:val="none"/>
        </w:rPr>
        <w:t xml:space="preserve"> 。</w:t>
      </w:r>
    </w:p>
    <w:p>
      <w:pPr>
        <w:widowControl w:val="0"/>
        <w:tabs>
          <w:tab w:val="left" w:pos="1260"/>
          <w:tab w:val="left" w:pos="1980"/>
        </w:tabs>
        <w:wordWrap/>
        <w:spacing w:line="240" w:lineRule="auto"/>
        <w:ind w:firstLine="640" w:firstLineChars="200"/>
        <w:textAlignment w:val="auto"/>
        <w:rPr>
          <w:rFonts w:hint="default" w:ascii="Times New Roman" w:hAnsi="Times New Roman" w:cs="Times New Roman"/>
          <w:color w:val="auto"/>
          <w:szCs w:val="32"/>
          <w:highlight w:val="none"/>
          <w:u w:val="none"/>
          <w:lang w:eastAsia="zh-CN"/>
        </w:rPr>
      </w:pPr>
    </w:p>
    <w:p>
      <w:pPr>
        <w:widowControl w:val="0"/>
        <w:numPr>
          <w:ilvl w:val="0"/>
          <w:numId w:val="0"/>
        </w:numPr>
        <w:tabs>
          <w:tab w:val="left" w:pos="8295"/>
        </w:tabs>
        <w:wordWrap/>
        <w:adjustRightInd/>
        <w:snapToGrid/>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lang w:val="en-US" w:eastAsia="zh-CN"/>
        </w:rPr>
        <w:t>第八</w:t>
      </w:r>
      <w:r>
        <w:rPr>
          <w:rFonts w:hint="eastAsia" w:eastAsia="黑体" w:cs="Times New Roman"/>
          <w:color w:val="auto"/>
          <w:sz w:val="32"/>
          <w:szCs w:val="32"/>
          <w:highlight w:val="none"/>
          <w:u w:val="none"/>
          <w:lang w:val="en-US" w:eastAsia="zh-CN"/>
        </w:rPr>
        <w:t xml:space="preserve">条  </w:t>
      </w:r>
      <w:r>
        <w:rPr>
          <w:rFonts w:hint="default" w:ascii="Times New Roman" w:hAnsi="Times New Roman" w:eastAsia="仿宋_GB2312" w:cs="Times New Roman"/>
          <w:color w:val="auto"/>
          <w:sz w:val="32"/>
          <w:szCs w:val="32"/>
          <w:highlight w:val="none"/>
          <w:u w:val="none"/>
        </w:rPr>
        <w:t>本单位的登记管理机关是</w:t>
      </w:r>
      <w:r>
        <w:rPr>
          <w:rFonts w:hint="eastAsia" w:cs="Times New Roman"/>
          <w:color w:val="auto"/>
          <w:sz w:val="32"/>
          <w:szCs w:val="32"/>
          <w:highlight w:val="none"/>
          <w:u w:val="none"/>
          <w:lang w:eastAsia="zh-CN"/>
        </w:rPr>
        <w:t>：</w:t>
      </w:r>
      <w:r>
        <w:rPr>
          <w:rFonts w:hint="default" w:ascii="Times New Roman" w:hAnsi="Times New Roman" w:cs="Times New Roman"/>
          <w:color w:val="auto"/>
          <w:szCs w:val="32"/>
          <w:highlight w:val="none"/>
          <w:u w:val="none"/>
        </w:rPr>
        <w:t>清远市</w:t>
      </w:r>
      <w:r>
        <w:rPr>
          <w:rFonts w:hint="eastAsia" w:cs="Times New Roman"/>
          <w:color w:val="auto"/>
          <w:szCs w:val="32"/>
          <w:highlight w:val="none"/>
          <w:u w:val="none"/>
          <w:lang w:eastAsia="zh-CN"/>
        </w:rPr>
        <w:t>清新区</w:t>
      </w:r>
      <w:r>
        <w:rPr>
          <w:rFonts w:hint="default" w:ascii="Times New Roman" w:hAnsi="Times New Roman" w:cs="Times New Roman"/>
          <w:color w:val="auto"/>
          <w:szCs w:val="32"/>
          <w:highlight w:val="none"/>
          <w:u w:val="none"/>
        </w:rPr>
        <w:t>事业单位登记管理局。</w:t>
      </w:r>
    </w:p>
    <w:p>
      <w:pPr>
        <w:widowControl w:val="0"/>
        <w:numPr>
          <w:ilvl w:val="0"/>
          <w:numId w:val="0"/>
        </w:numPr>
        <w:tabs>
          <w:tab w:val="left" w:pos="1260"/>
          <w:tab w:val="left" w:pos="1980"/>
        </w:tabs>
        <w:wordWrap/>
        <w:adjustRightInd/>
        <w:snapToGrid/>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黑体" w:cs="Times New Roman"/>
          <w:color w:val="auto"/>
          <w:sz w:val="32"/>
          <w:szCs w:val="32"/>
          <w:highlight w:val="none"/>
          <w:u w:val="none"/>
          <w:lang w:val="en-US" w:eastAsia="zh-CN"/>
        </w:rPr>
        <w:t>第九</w:t>
      </w:r>
      <w:r>
        <w:rPr>
          <w:rFonts w:hint="eastAsia" w:eastAsia="黑体" w:cs="Times New Roman"/>
          <w:color w:val="auto"/>
          <w:sz w:val="32"/>
          <w:szCs w:val="32"/>
          <w:highlight w:val="none"/>
          <w:u w:val="none"/>
          <w:lang w:val="en-US" w:eastAsia="zh-CN"/>
        </w:rPr>
        <w:t xml:space="preserve">条  </w:t>
      </w:r>
      <w:r>
        <w:rPr>
          <w:rFonts w:hint="default" w:ascii="Times New Roman" w:hAnsi="Times New Roman" w:eastAsia="仿宋_GB2312" w:cs="Times New Roman"/>
          <w:color w:val="auto"/>
          <w:sz w:val="32"/>
          <w:szCs w:val="32"/>
          <w:highlight w:val="none"/>
          <w:u w:val="none"/>
          <w:lang w:val="en-US" w:eastAsia="zh-CN"/>
        </w:rPr>
        <w:t>本单位的领导体制是</w:t>
      </w:r>
      <w:r>
        <w:rPr>
          <w:rFonts w:hint="eastAsia" w:cs="Times New Roman"/>
          <w:color w:val="auto"/>
          <w:sz w:val="32"/>
          <w:szCs w:val="32"/>
          <w:highlight w:val="none"/>
          <w:u w:val="none"/>
          <w:lang w:val="en-US" w:eastAsia="zh-CN"/>
        </w:rPr>
        <w:t>：实行</w:t>
      </w:r>
      <w:r>
        <w:rPr>
          <w:rFonts w:hint="eastAsia" w:cs="Times New Roman"/>
          <w:color w:val="auto"/>
          <w:szCs w:val="32"/>
          <w:highlight w:val="none"/>
          <w:u w:val="none"/>
          <w:lang w:eastAsia="zh-CN"/>
        </w:rPr>
        <w:t>行政领导人负责制</w:t>
      </w:r>
      <w:r>
        <w:rPr>
          <w:rFonts w:hint="default" w:ascii="Times New Roman" w:hAnsi="Times New Roman" w:cs="Times New Roman"/>
          <w:color w:val="auto"/>
          <w:szCs w:val="32"/>
          <w:highlight w:val="none"/>
          <w:u w:val="none"/>
        </w:rPr>
        <w:t xml:space="preserve"> 。</w:t>
      </w:r>
    </w:p>
    <w:p>
      <w:pPr>
        <w:widowControl w:val="0"/>
        <w:tabs>
          <w:tab w:val="left" w:pos="1080"/>
          <w:tab w:val="left" w:pos="1980"/>
        </w:tabs>
        <w:wordWrap/>
        <w:adjustRightInd/>
        <w:snapToGrid/>
        <w:spacing w:line="240" w:lineRule="auto"/>
        <w:ind w:firstLine="640" w:firstLineChars="200"/>
        <w:jc w:val="left"/>
        <w:textAlignment w:val="auto"/>
        <w:outlineLvl w:val="0"/>
        <w:rPr>
          <w:rFonts w:hint="eastAsia"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十</w:t>
      </w:r>
      <w:r>
        <w:rPr>
          <w:rFonts w:hint="default" w:ascii="Times New Roman" w:hAnsi="Times New Roman" w:eastAsia="黑体" w:cs="Times New Roman"/>
          <w:color w:val="auto"/>
          <w:sz w:val="32"/>
          <w:szCs w:val="32"/>
          <w:highlight w:val="none"/>
          <w:u w:val="none"/>
        </w:rPr>
        <w:t xml:space="preserve">条 </w:t>
      </w:r>
      <w:r>
        <w:rPr>
          <w:rFonts w:hint="eastAsia"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本单位的宗旨</w:t>
      </w:r>
      <w:r>
        <w:rPr>
          <w:rFonts w:hint="eastAsia" w:cs="Times New Roman"/>
          <w:color w:val="auto"/>
          <w:sz w:val="32"/>
          <w:szCs w:val="32"/>
          <w:highlight w:val="none"/>
          <w:u w:val="none"/>
          <w:lang w:eastAsia="zh-CN"/>
        </w:rPr>
        <w:t>和业务范围：</w:t>
      </w:r>
    </w:p>
    <w:p>
      <w:pPr>
        <w:widowControl w:val="0"/>
        <w:tabs>
          <w:tab w:val="left" w:pos="1260"/>
          <w:tab w:val="left" w:pos="1980"/>
        </w:tabs>
        <w:wordWrap/>
        <w:spacing w:line="240" w:lineRule="auto"/>
        <w:ind w:firstLine="640" w:firstLineChars="200"/>
        <w:textAlignment w:val="auto"/>
        <w:rPr>
          <w:rFonts w:hint="default" w:ascii="Times New Roman" w:hAnsi="Times New Roman" w:eastAsia="楷体_GB2312" w:cs="Times New Roman"/>
          <w:i w:val="0"/>
          <w:iCs/>
          <w:color w:val="auto"/>
          <w:sz w:val="28"/>
          <w:szCs w:val="28"/>
          <w:highlight w:val="none"/>
          <w:u w:val="none"/>
        </w:rPr>
      </w:pPr>
      <w:r>
        <w:rPr>
          <w:rFonts w:hint="eastAsia" w:cs="Times New Roman"/>
          <w:color w:val="auto"/>
          <w:szCs w:val="32"/>
          <w:highlight w:val="none"/>
          <w:u w:val="none"/>
          <w:lang w:eastAsia="zh-CN"/>
        </w:rPr>
        <w:t>宣传党和国家的路线、方针、政策，为人民群众提供爱国主义和共产主义教育活动阵地。按要求做好各类图书资料的统计、采编工作，拓宽图书流通渠道，为群众提供各种形式的图书宣传和辅导活动，为读者提供多方位的图书资料服务。加强馆舍及相关设备的维护管理工作，为读者提供良好的学习和研究环境</w:t>
      </w:r>
      <w:r>
        <w:rPr>
          <w:rFonts w:hint="default" w:ascii="Times New Roman" w:hAnsi="Times New Roman" w:cs="Times New Roman"/>
          <w:color w:val="auto"/>
          <w:szCs w:val="32"/>
          <w:highlight w:val="none"/>
          <w:u w:val="none"/>
        </w:rPr>
        <w:t>。</w:t>
      </w:r>
      <w:r>
        <w:rPr>
          <w:rFonts w:hint="eastAsia" w:cs="Times New Roman"/>
          <w:color w:val="auto"/>
          <w:szCs w:val="32"/>
          <w:highlight w:val="none"/>
          <w:u w:val="none"/>
          <w:lang w:eastAsia="zh-CN"/>
        </w:rPr>
        <w:t>根据需要采集、整理、保管地方文献等各种书刊资料，并开展相应的借阅服务。承担广东省文化信息资源共享工程清新县支中心相关工作，为群众提供文化信息资源共享服务。协调、指导基层图书馆（室）开展工作。承办上级业务主管部门交办的其他事项。</w:t>
      </w:r>
    </w:p>
    <w:p>
      <w:pPr>
        <w:widowControl w:val="0"/>
        <w:wordWrap/>
        <w:adjustRightInd/>
        <w:snapToGrid/>
        <w:spacing w:line="240" w:lineRule="auto"/>
        <w:ind w:firstLine="560" w:firstLineChars="200"/>
        <w:textAlignment w:val="auto"/>
        <w:rPr>
          <w:rFonts w:hint="default" w:ascii="Times New Roman" w:hAnsi="Times New Roman" w:eastAsia="楷体_GB2312" w:cs="Times New Roman"/>
          <w:i w:val="0"/>
          <w:iCs/>
          <w:color w:val="auto"/>
          <w:sz w:val="28"/>
          <w:szCs w:val="28"/>
          <w:highlight w:val="none"/>
          <w:u w:val="none"/>
          <w:lang w:eastAsia="zh-CN"/>
        </w:rPr>
      </w:pPr>
    </w:p>
    <w:p>
      <w:pPr>
        <w:widowControl w:val="0"/>
        <w:numPr>
          <w:ilvl w:val="0"/>
          <w:numId w:val="0"/>
        </w:numPr>
        <w:tabs>
          <w:tab w:val="left" w:pos="1260"/>
        </w:tabs>
        <w:wordWrap/>
        <w:adjustRightInd/>
        <w:snapToGrid/>
        <w:spacing w:before="0" w:beforeLines="0" w:line="240" w:lineRule="auto"/>
        <w:ind w:left="0" w:leftChars="0" w:right="0" w:firstLine="0" w:firstLineChars="0"/>
        <w:jc w:val="center"/>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第二章  党的建设</w:t>
      </w:r>
    </w:p>
    <w:p>
      <w:pPr>
        <w:widowControl w:val="0"/>
        <w:numPr>
          <w:ilvl w:val="0"/>
          <w:numId w:val="0"/>
        </w:numPr>
        <w:tabs>
          <w:tab w:val="left" w:pos="1260"/>
        </w:tabs>
        <w:wordWrap/>
        <w:adjustRightInd/>
        <w:snapToGrid/>
        <w:spacing w:before="0" w:beforeLines="0" w:line="240" w:lineRule="auto"/>
        <w:ind w:left="0" w:leftChars="0" w:right="0" w:firstLine="0" w:firstLineChars="0"/>
        <w:jc w:val="center"/>
        <w:textAlignment w:val="auto"/>
        <w:rPr>
          <w:rFonts w:hint="default" w:ascii="Times New Roman" w:hAnsi="Times New Roman" w:eastAsia="黑体" w:cs="Times New Roman"/>
          <w:i w:val="0"/>
          <w:iCs w:val="0"/>
          <w:color w:val="auto"/>
          <w:sz w:val="32"/>
          <w:szCs w:val="32"/>
          <w:highlight w:val="none"/>
          <w:u w:val="none"/>
        </w:rPr>
      </w:pPr>
    </w:p>
    <w:p>
      <w:pPr>
        <w:widowControl w:val="0"/>
        <w:wordWrap/>
        <w:adjustRightInd/>
        <w:snapToGrid/>
        <w:spacing w:line="240" w:lineRule="auto"/>
        <w:ind w:firstLine="640" w:firstLineChars="200"/>
        <w:textAlignment w:val="auto"/>
        <w:rPr>
          <w:rFonts w:hint="default"/>
          <w:color w:val="auto"/>
          <w:highlight w:val="none"/>
          <w:u w:val="none"/>
        </w:rPr>
      </w:pPr>
      <w:r>
        <w:rPr>
          <w:rFonts w:hint="default" w:ascii="Times New Roman" w:hAnsi="Times New Roman" w:eastAsia="黑体" w:cs="Times New Roman"/>
          <w:color w:val="auto"/>
          <w:sz w:val="32"/>
          <w:szCs w:val="32"/>
          <w:highlight w:val="none"/>
          <w:u w:val="none"/>
          <w:lang w:eastAsia="zh-CN"/>
        </w:rPr>
        <w:t>第十</w:t>
      </w:r>
      <w:r>
        <w:rPr>
          <w:rFonts w:hint="eastAsia" w:eastAsia="黑体" w:cs="Times New Roman"/>
          <w:color w:val="auto"/>
          <w:sz w:val="32"/>
          <w:szCs w:val="32"/>
          <w:highlight w:val="none"/>
          <w:u w:val="none"/>
          <w:lang w:eastAsia="zh-CN"/>
        </w:rPr>
        <w:t>一</w:t>
      </w:r>
      <w:r>
        <w:rPr>
          <w:rFonts w:hint="default" w:ascii="Times New Roman" w:hAnsi="Times New Roman" w:eastAsia="黑体" w:cs="Times New Roman"/>
          <w:color w:val="auto"/>
          <w:sz w:val="32"/>
          <w:szCs w:val="32"/>
          <w:highlight w:val="none"/>
          <w:u w:val="none"/>
          <w:lang w:eastAsia="zh-CN"/>
        </w:rPr>
        <w:t>条</w:t>
      </w:r>
      <w:r>
        <w:rPr>
          <w:rFonts w:hint="default" w:ascii="Times New Roman" w:hAnsi="Times New Roman" w:eastAsia="黑体" w:cs="Times New Roman"/>
          <w:color w:val="auto"/>
          <w:sz w:val="32"/>
          <w:szCs w:val="32"/>
          <w:highlight w:val="none"/>
          <w:u w:val="none"/>
          <w:lang w:val="en-US" w:eastAsia="zh-CN"/>
        </w:rPr>
        <w:t xml:space="preserve"> </w:t>
      </w:r>
      <w:r>
        <w:rPr>
          <w:rFonts w:hint="eastAsia"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本单位</w:t>
      </w:r>
      <w:r>
        <w:rPr>
          <w:rFonts w:hint="eastAsia" w:cs="Times New Roman"/>
          <w:color w:val="auto"/>
          <w:sz w:val="32"/>
          <w:szCs w:val="32"/>
          <w:highlight w:val="none"/>
          <w:u w:val="none"/>
          <w:lang w:val="en-US" w:eastAsia="zh-CN"/>
        </w:rPr>
        <w:t>党支部委员会</w:t>
      </w:r>
      <w:r>
        <w:rPr>
          <w:rFonts w:hint="default" w:ascii="Times New Roman" w:hAnsi="Times New Roman" w:eastAsia="仿宋_GB2312" w:cs="Times New Roman"/>
          <w:color w:val="auto"/>
          <w:sz w:val="32"/>
          <w:szCs w:val="32"/>
          <w:highlight w:val="none"/>
          <w:u w:val="none"/>
          <w:lang w:val="en-US" w:eastAsia="zh-CN"/>
        </w:rPr>
        <w:t>的地位和作用是</w:t>
      </w:r>
      <w:r>
        <w:rPr>
          <w:rFonts w:hint="eastAsia" w:cs="Times New Roman"/>
          <w:color w:val="auto"/>
          <w:sz w:val="32"/>
          <w:szCs w:val="32"/>
          <w:highlight w:val="none"/>
          <w:u w:val="none"/>
          <w:lang w:val="en-US" w:eastAsia="zh-CN"/>
        </w:rPr>
        <w:t>：</w:t>
      </w:r>
      <w:r>
        <w:rPr>
          <w:rFonts w:hint="eastAsia"/>
          <w:lang w:val="en-US" w:eastAsia="zh-CN"/>
        </w:rPr>
        <w:t>本单位无单独设立党支部，全体党员加入</w:t>
      </w:r>
      <w:r>
        <w:rPr>
          <w:rFonts w:hint="eastAsia"/>
          <w:color w:val="auto"/>
          <w:lang w:val="en-US" w:eastAsia="zh-CN"/>
        </w:rPr>
        <w:t>中共</w:t>
      </w:r>
      <w:r>
        <w:rPr>
          <w:rFonts w:hint="eastAsia"/>
          <w:lang w:val="en-US" w:eastAsia="zh-CN"/>
        </w:rPr>
        <w:t>清远市清新区文化广电旅游体育局支部委员会。在所在党支部委员会领导下，</w:t>
      </w:r>
      <w:r>
        <w:rPr>
          <w:rFonts w:hint="eastAsia" w:cs="Times New Roman"/>
          <w:color w:val="auto"/>
          <w:szCs w:val="32"/>
          <w:highlight w:val="none"/>
          <w:u w:val="none"/>
          <w:lang w:eastAsia="zh-CN"/>
        </w:rPr>
        <w:t>坚持和加强党的全面领导，履行党章赋予的职责任务，贯彻落实新时代党的建设总要求和新时代党</w:t>
      </w:r>
      <w:bookmarkStart w:id="0" w:name="_GoBack"/>
      <w:bookmarkEnd w:id="0"/>
      <w:r>
        <w:rPr>
          <w:rFonts w:hint="eastAsia" w:cs="Times New Roman"/>
          <w:color w:val="auto"/>
          <w:szCs w:val="32"/>
          <w:highlight w:val="none"/>
          <w:u w:val="none"/>
          <w:lang w:eastAsia="zh-CN"/>
        </w:rPr>
        <w:t>的组织路线，坚持加强党对</w:t>
      </w:r>
      <w:r>
        <w:rPr>
          <w:rFonts w:hint="eastAsia" w:ascii="仿宋_GB2312" w:hAnsi="仿宋_GB2312" w:cs="仿宋_GB2312"/>
          <w:color w:val="auto"/>
          <w:sz w:val="32"/>
          <w:szCs w:val="32"/>
          <w:highlight w:val="none"/>
          <w:u w:val="none"/>
          <w:lang w:val="en-US" w:eastAsia="zh-CN"/>
        </w:rPr>
        <w:t>本</w:t>
      </w:r>
      <w:r>
        <w:rPr>
          <w:rFonts w:hint="eastAsia" w:cs="Times New Roman"/>
          <w:color w:val="auto"/>
          <w:szCs w:val="32"/>
          <w:highlight w:val="none"/>
          <w:u w:val="none"/>
          <w:lang w:val="en-US" w:eastAsia="zh-CN"/>
        </w:rPr>
        <w:t>单位</w:t>
      </w:r>
      <w:r>
        <w:rPr>
          <w:rFonts w:hint="eastAsia" w:cs="Times New Roman"/>
          <w:color w:val="auto"/>
          <w:szCs w:val="32"/>
          <w:highlight w:val="none"/>
          <w:u w:val="none"/>
          <w:lang w:eastAsia="zh-CN"/>
        </w:rPr>
        <w:t>的领导，</w:t>
      </w:r>
      <w:r>
        <w:rPr>
          <w:rFonts w:hint="eastAsia" w:ascii="仿宋_GB2312" w:hAnsi="仿宋_GB2312" w:eastAsia="仿宋_GB2312"/>
          <w:color w:val="000000"/>
          <w:spacing w:val="12"/>
          <w:sz w:val="32"/>
          <w:lang w:val="en-US" w:eastAsia="zh-CN"/>
        </w:rPr>
        <w:t>加强党的政治建设、思想建设、组织建设、作风建设、纪律建设和制度建设</w:t>
      </w:r>
      <w:r>
        <w:rPr>
          <w:rFonts w:hint="eastAsia" w:cs="Times New Roman"/>
          <w:color w:val="auto"/>
          <w:szCs w:val="32"/>
          <w:highlight w:val="none"/>
          <w:u w:val="none"/>
          <w:lang w:eastAsia="zh-CN"/>
        </w:rPr>
        <w:t>，加强党内监督，坚持全面从严治党。围绕上级的决策部署，紧扣</w:t>
      </w:r>
      <w:r>
        <w:rPr>
          <w:rFonts w:hint="eastAsia" w:ascii="仿宋_GB2312" w:hAnsi="仿宋_GB2312" w:cs="仿宋_GB2312"/>
          <w:color w:val="auto"/>
          <w:sz w:val="32"/>
          <w:szCs w:val="32"/>
          <w:highlight w:val="none"/>
          <w:u w:val="none"/>
          <w:lang w:val="en-US" w:eastAsia="zh-CN"/>
        </w:rPr>
        <w:t>本</w:t>
      </w:r>
      <w:r>
        <w:rPr>
          <w:rFonts w:hint="eastAsia" w:cs="Times New Roman"/>
          <w:color w:val="auto"/>
          <w:szCs w:val="32"/>
          <w:highlight w:val="none"/>
          <w:u w:val="none"/>
          <w:lang w:val="en-US" w:eastAsia="zh-CN"/>
        </w:rPr>
        <w:t>单位</w:t>
      </w:r>
      <w:r>
        <w:rPr>
          <w:rFonts w:hint="eastAsia" w:cs="Times New Roman"/>
          <w:color w:val="auto"/>
          <w:szCs w:val="32"/>
          <w:highlight w:val="none"/>
          <w:u w:val="none"/>
          <w:lang w:eastAsia="zh-CN"/>
        </w:rPr>
        <w:t>的职责任务开展工作，推动党建和业务深度融合，推动各项职责任务的完成。</w:t>
      </w:r>
    </w:p>
    <w:p>
      <w:pPr>
        <w:widowControl w:val="0"/>
        <w:wordWrap/>
        <w:adjustRightInd/>
        <w:snapToGrid/>
        <w:spacing w:line="240" w:lineRule="auto"/>
        <w:ind w:firstLine="640" w:firstLineChars="200"/>
        <w:textAlignment w:val="auto"/>
        <w:rPr>
          <w:rFonts w:hint="default" w:eastAsia="仿宋_GB2312"/>
          <w:color w:val="auto"/>
          <w:highlight w:val="none"/>
          <w:u w:val="none"/>
          <w:lang w:val="en-US" w:eastAsia="zh-CN"/>
        </w:rPr>
      </w:pPr>
      <w:r>
        <w:rPr>
          <w:rFonts w:hint="default" w:ascii="Times New Roman" w:hAnsi="Times New Roman" w:eastAsia="黑体" w:cs="Times New Roman"/>
          <w:color w:val="auto"/>
          <w:sz w:val="32"/>
          <w:szCs w:val="32"/>
          <w:highlight w:val="none"/>
          <w:u w:val="none"/>
          <w:lang w:eastAsia="zh-CN"/>
        </w:rPr>
        <w:t>第</w:t>
      </w:r>
      <w:r>
        <w:rPr>
          <w:rFonts w:hint="default" w:ascii="Times New Roman" w:hAnsi="Times New Roman" w:eastAsia="黑体" w:cs="Times New Roman"/>
          <w:color w:val="auto"/>
          <w:sz w:val="32"/>
          <w:szCs w:val="32"/>
          <w:highlight w:val="none"/>
          <w:u w:val="none"/>
          <w:lang w:val="en-US" w:eastAsia="zh-CN"/>
        </w:rPr>
        <w:t>十</w:t>
      </w:r>
      <w:r>
        <w:rPr>
          <w:rFonts w:hint="eastAsia" w:eastAsia="黑体" w:cs="Times New Roman"/>
          <w:color w:val="auto"/>
          <w:sz w:val="32"/>
          <w:szCs w:val="32"/>
          <w:highlight w:val="none"/>
          <w:u w:val="none"/>
          <w:lang w:val="en-US" w:eastAsia="zh-CN"/>
        </w:rPr>
        <w:t>二</w:t>
      </w:r>
      <w:r>
        <w:rPr>
          <w:rFonts w:hint="default" w:ascii="Times New Roman" w:hAnsi="Times New Roman" w:eastAsia="黑体" w:cs="Times New Roman"/>
          <w:color w:val="auto"/>
          <w:sz w:val="32"/>
          <w:szCs w:val="32"/>
          <w:highlight w:val="none"/>
          <w:u w:val="none"/>
          <w:lang w:eastAsia="zh-CN"/>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 xml:space="preserve"> </w:t>
      </w:r>
      <w:r>
        <w:rPr>
          <w:rFonts w:hint="eastAsia"/>
          <w:color w:val="auto"/>
          <w:lang w:val="en-US" w:eastAsia="zh-CN"/>
        </w:rPr>
        <w:t>中共</w:t>
      </w:r>
      <w:r>
        <w:rPr>
          <w:rFonts w:hint="eastAsia"/>
          <w:lang w:val="en-US" w:eastAsia="zh-CN"/>
        </w:rPr>
        <w:t>清远市清新区文化广电旅游体育局支部委员会</w:t>
      </w:r>
      <w:r>
        <w:rPr>
          <w:rFonts w:hint="default" w:ascii="Times New Roman" w:hAnsi="Times New Roman" w:eastAsia="仿宋_GB2312" w:cs="Times New Roman"/>
          <w:color w:val="auto"/>
          <w:sz w:val="32"/>
          <w:szCs w:val="32"/>
          <w:highlight w:val="none"/>
          <w:u w:val="none"/>
          <w:lang w:eastAsia="zh-CN"/>
        </w:rPr>
        <w:t>发挥战斗堡垒作用，紧密围绕党的基本路线，会同行政领导班子共同做好本单位工作，充分发挥政治优势、思想优势和组织优势，促进事业发展。</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第十</w:t>
      </w:r>
      <w:r>
        <w:rPr>
          <w:rFonts w:hint="eastAsia"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lang w:val="en-US" w:eastAsia="zh-CN"/>
        </w:rPr>
        <w:t xml:space="preserve">条 </w:t>
      </w:r>
      <w:r>
        <w:rPr>
          <w:rFonts w:hint="eastAsia"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本单位通过以下方式保证党的全面领导</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240" w:lineRule="auto"/>
        <w:ind w:firstLine="640" w:firstLineChars="200"/>
        <w:textAlignment w:val="auto"/>
        <w:rPr>
          <w:color w:val="auto"/>
          <w:highlight w:val="none"/>
          <w:u w:val="none"/>
        </w:rPr>
      </w:pPr>
      <w:r>
        <w:rPr>
          <w:rFonts w:hint="eastAsia" w:ascii="仿宋_GB2312" w:hAnsi="仿宋_GB2312" w:cs="仿宋_GB2312"/>
          <w:color w:val="auto"/>
          <w:sz w:val="32"/>
          <w:szCs w:val="32"/>
          <w:highlight w:val="none"/>
          <w:u w:val="none"/>
          <w:lang w:val="en-US" w:eastAsia="zh-CN"/>
        </w:rPr>
        <w:t>本</w:t>
      </w:r>
      <w:r>
        <w:rPr>
          <w:rFonts w:hint="eastAsia" w:cs="Times New Roman"/>
          <w:color w:val="auto"/>
          <w:szCs w:val="32"/>
          <w:highlight w:val="none"/>
          <w:u w:val="none"/>
          <w:lang w:val="en-US" w:eastAsia="zh-CN"/>
        </w:rPr>
        <w:t>单位</w:t>
      </w:r>
      <w:r>
        <w:rPr>
          <w:rFonts w:hint="eastAsia" w:cs="Times New Roman"/>
          <w:color w:val="auto"/>
          <w:szCs w:val="32"/>
          <w:highlight w:val="none"/>
          <w:u w:val="none"/>
          <w:lang w:eastAsia="zh-CN"/>
        </w:rPr>
        <w:t>所在的党支部委员会依照有关规定探讨和决定本单位改革发展稳定和事关职工群众切身利益的重大决策、重要人事任免、重大项目安排、大额度资金使用事项</w:t>
      </w:r>
      <w:r>
        <w:rPr>
          <w:rFonts w:hint="default" w:ascii="Times New Roman" w:hAnsi="Times New Roman" w:cs="Times New Roman"/>
          <w:color w:val="auto"/>
          <w:szCs w:val="32"/>
          <w:highlight w:val="none"/>
          <w:u w:val="none"/>
        </w:rPr>
        <w:t>。</w:t>
      </w:r>
    </w:p>
    <w:p>
      <w:pPr>
        <w:widowControl w:val="0"/>
        <w:numPr>
          <w:ilvl w:val="0"/>
          <w:numId w:val="0"/>
        </w:numPr>
        <w:tabs>
          <w:tab w:val="left" w:pos="1260"/>
        </w:tabs>
        <w:wordWrap/>
        <w:adjustRightInd/>
        <w:snapToGrid/>
        <w:spacing w:line="240" w:lineRule="auto"/>
        <w:ind w:left="0" w:leftChars="0" w:right="0" w:firstLine="0" w:firstLineChars="0"/>
        <w:jc w:val="center"/>
        <w:textAlignment w:val="auto"/>
        <w:rPr>
          <w:rFonts w:hint="default" w:ascii="Times New Roman" w:hAnsi="Times New Roman" w:eastAsia="黑体" w:cs="Times New Roman"/>
          <w:color w:val="auto"/>
          <w:szCs w:val="32"/>
          <w:highlight w:val="none"/>
          <w:u w:val="none"/>
          <w:lang w:val="en-US" w:eastAsia="zh-CN"/>
        </w:rPr>
      </w:pPr>
    </w:p>
    <w:p>
      <w:pPr>
        <w:widowControl w:val="0"/>
        <w:numPr>
          <w:ilvl w:val="0"/>
          <w:numId w:val="0"/>
        </w:numPr>
        <w:tabs>
          <w:tab w:val="left" w:pos="1260"/>
        </w:tabs>
        <w:wordWrap/>
        <w:adjustRightInd/>
        <w:snapToGrid/>
        <w:spacing w:line="240" w:lineRule="auto"/>
        <w:ind w:left="0" w:leftChars="0" w:right="0" w:firstLine="0" w:firstLineChars="0"/>
        <w:jc w:val="center"/>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第三章  举办单位</w:t>
      </w:r>
    </w:p>
    <w:p>
      <w:pPr>
        <w:widowControl w:val="0"/>
        <w:numPr>
          <w:ilvl w:val="0"/>
          <w:numId w:val="0"/>
        </w:numPr>
        <w:tabs>
          <w:tab w:val="left" w:pos="1260"/>
        </w:tabs>
        <w:wordWrap/>
        <w:adjustRightInd/>
        <w:snapToGrid/>
        <w:spacing w:line="240" w:lineRule="auto"/>
        <w:ind w:left="0" w:leftChars="0" w:right="0" w:firstLine="0" w:firstLineChars="0"/>
        <w:jc w:val="center"/>
        <w:textAlignment w:val="auto"/>
        <w:rPr>
          <w:rFonts w:hint="default" w:ascii="Times New Roman" w:hAnsi="Times New Roman" w:eastAsia="黑体" w:cs="Times New Roman"/>
          <w:b w:val="0"/>
          <w:color w:val="auto"/>
          <w:sz w:val="32"/>
          <w:szCs w:val="32"/>
          <w:highlight w:val="none"/>
          <w:u w:val="none"/>
        </w:rPr>
      </w:pPr>
    </w:p>
    <w:p>
      <w:pPr>
        <w:widowControl w:val="0"/>
        <w:numPr>
          <w:ilvl w:val="0"/>
          <w:numId w:val="0"/>
        </w:numPr>
        <w:wordWrap/>
        <w:adjustRightInd/>
        <w:snapToGrid/>
        <w:spacing w:line="240" w:lineRule="auto"/>
        <w:ind w:firstLine="640" w:firstLineChars="200"/>
        <w:textAlignment w:val="auto"/>
        <w:rPr>
          <w:rFonts w:hint="default" w:cs="Times New Roman"/>
          <w:b/>
          <w:bCs/>
          <w:color w:val="auto"/>
          <w:szCs w:val="32"/>
          <w:highlight w:val="none"/>
          <w:u w:val="none"/>
          <w:lang w:eastAsia="zh-CN"/>
        </w:rPr>
      </w:pPr>
      <w:r>
        <w:rPr>
          <w:rFonts w:hint="eastAsia" w:ascii="黑体" w:hAnsi="黑体" w:eastAsia="黑体" w:cs="黑体"/>
          <w:color w:val="auto"/>
          <w:sz w:val="32"/>
          <w:szCs w:val="32"/>
          <w:highlight w:val="none"/>
          <w:u w:val="none"/>
          <w:lang w:eastAsia="zh-CN"/>
        </w:rPr>
        <w:t>第十四条</w:t>
      </w:r>
      <w:r>
        <w:rPr>
          <w:rFonts w:hint="eastAsia"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举办单位</w:t>
      </w:r>
      <w:r>
        <w:rPr>
          <w:rFonts w:hint="default" w:ascii="Times New Roman" w:hAnsi="Times New Roman" w:eastAsia="仿宋_GB2312" w:cs="Times New Roman"/>
          <w:color w:val="auto"/>
          <w:sz w:val="32"/>
          <w:szCs w:val="32"/>
          <w:highlight w:val="none"/>
          <w:u w:val="none"/>
          <w:lang w:eastAsia="zh-CN"/>
        </w:rPr>
        <w:t>对事业单位</w:t>
      </w:r>
      <w:r>
        <w:rPr>
          <w:rFonts w:hint="default" w:ascii="Times New Roman" w:hAnsi="Times New Roman" w:eastAsia="仿宋_GB2312" w:cs="Times New Roman"/>
          <w:color w:val="auto"/>
          <w:sz w:val="32"/>
          <w:szCs w:val="32"/>
          <w:highlight w:val="none"/>
          <w:u w:val="none"/>
        </w:rPr>
        <w:t>的权利</w:t>
      </w:r>
      <w:r>
        <w:rPr>
          <w:rFonts w:hint="eastAsia" w:cs="Times New Roman"/>
          <w:color w:val="auto"/>
          <w:sz w:val="32"/>
          <w:szCs w:val="32"/>
          <w:highlight w:val="none"/>
          <w:u w:val="none"/>
          <w:lang w:eastAsia="zh-CN"/>
        </w:rPr>
        <w:t>：</w:t>
      </w:r>
      <w:r>
        <w:rPr>
          <w:rFonts w:hint="eastAsia" w:cs="Times New Roman"/>
          <w:color w:val="auto"/>
          <w:szCs w:val="32"/>
          <w:highlight w:val="none"/>
          <w:u w:val="none"/>
          <w:lang w:eastAsia="zh-CN"/>
        </w:rPr>
        <w:t>（一）提出本单位的机构编制事项；（二）组建本单位管理层；（三）任免本单位的行政负责人及其他主要管理人员；（四）批准管理层工作报告；（五）监督本单位运行；（六）组织指导本单位制定章程草案（修订案），负责审核本单位章程草案修订案；</w:t>
      </w:r>
      <w:r>
        <w:rPr>
          <w:rFonts w:hint="default" w:cs="Times New Roman"/>
          <w:color w:val="auto"/>
          <w:szCs w:val="32"/>
          <w:highlight w:val="none"/>
          <w:u w:val="none"/>
          <w:lang w:eastAsia="zh-CN"/>
        </w:rPr>
        <w:t>（七）本单位终止时，负责指导本单位依法开展清算、办理事业单位法人注销登记，并按照有关规定做好本单位的人员、资产和债权债务处置工作；</w:t>
      </w:r>
      <w:r>
        <w:rPr>
          <w:rFonts w:hint="eastAsia" w:cs="Times New Roman"/>
          <w:color w:val="auto"/>
          <w:szCs w:val="32"/>
          <w:highlight w:val="none"/>
          <w:u w:val="none"/>
          <w:lang w:eastAsia="zh-CN"/>
        </w:rPr>
        <w:t>（八）行使法律法规规定的举办单位权力。</w:t>
      </w:r>
    </w:p>
    <w:p>
      <w:pPr>
        <w:widowControl w:val="0"/>
        <w:wordWrap/>
        <w:adjustRightInd/>
        <w:snapToGrid/>
        <w:spacing w:line="240" w:lineRule="auto"/>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第</w:t>
      </w:r>
      <w:r>
        <w:rPr>
          <w:rFonts w:hint="default" w:ascii="Times New Roman" w:hAnsi="Times New Roman" w:eastAsia="黑体" w:cs="Times New Roman"/>
          <w:color w:val="auto"/>
          <w:sz w:val="32"/>
          <w:szCs w:val="32"/>
          <w:highlight w:val="none"/>
          <w:u w:val="none"/>
          <w:lang w:eastAsia="zh-CN"/>
        </w:rPr>
        <w:t>十</w:t>
      </w:r>
      <w:r>
        <w:rPr>
          <w:rFonts w:hint="eastAsia" w:eastAsia="黑体" w:cs="Times New Roman"/>
          <w:color w:val="auto"/>
          <w:sz w:val="32"/>
          <w:szCs w:val="32"/>
          <w:highlight w:val="none"/>
          <w:u w:val="none"/>
          <w:lang w:eastAsia="zh-CN"/>
        </w:rPr>
        <w:t>五</w:t>
      </w:r>
      <w:r>
        <w:rPr>
          <w:rFonts w:hint="default" w:ascii="Times New Roman" w:hAnsi="Times New Roman" w:eastAsia="黑体" w:cs="Times New Roman"/>
          <w:color w:val="auto"/>
          <w:sz w:val="32"/>
          <w:szCs w:val="32"/>
          <w:highlight w:val="none"/>
          <w:u w:val="none"/>
          <w:lang w:val="en-US" w:eastAsia="zh-CN"/>
        </w:rPr>
        <w:t xml:space="preserve">条 </w:t>
      </w:r>
      <w:r>
        <w:rPr>
          <w:rFonts w:hint="default" w:ascii="Times New Roman" w:hAnsi="Times New Roman" w:cs="Times New Roman"/>
          <w:color w:val="auto"/>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举办单位</w:t>
      </w:r>
      <w:r>
        <w:rPr>
          <w:rFonts w:hint="default" w:ascii="Times New Roman" w:hAnsi="Times New Roman" w:eastAsia="仿宋_GB2312" w:cs="Times New Roman"/>
          <w:color w:val="auto"/>
          <w:sz w:val="32"/>
          <w:szCs w:val="32"/>
          <w:highlight w:val="none"/>
          <w:u w:val="none"/>
          <w:lang w:eastAsia="zh-CN"/>
        </w:rPr>
        <w:t>对事业单位</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eastAsia="zh-CN"/>
        </w:rPr>
        <w:t>义务</w:t>
      </w:r>
      <w:r>
        <w:rPr>
          <w:rFonts w:hint="eastAsia" w:cs="Times New Roman"/>
          <w:color w:val="auto"/>
          <w:sz w:val="32"/>
          <w:szCs w:val="32"/>
          <w:highlight w:val="none"/>
          <w:u w:val="none"/>
          <w:lang w:eastAsia="zh-CN"/>
        </w:rPr>
        <w:t>：（一）</w:t>
      </w:r>
      <w:r>
        <w:rPr>
          <w:rFonts w:hint="eastAsia" w:cs="Times New Roman"/>
          <w:color w:val="auto"/>
          <w:szCs w:val="32"/>
          <w:highlight w:val="none"/>
          <w:u w:val="none"/>
          <w:lang w:eastAsia="zh-CN"/>
        </w:rPr>
        <w:t>指导本单位开展各项业务；（二）及时做好有关政策和文件的传达；（三）负责做好上级部门交办的其他任务的统筹协调和督办；（四）本单位终止时，负责指导本单位依法开展清算、办理事业单位法人注销登记，并按照有关规定做好本单位的人员、资产、债权债务处置工作；（五）对事业单位年度报告进行准确性、保密性审查；（六）协助登记管理机关调查处理事业单位涉嫌违反国家有关规定和事业单位登记管理有关规定的行为；（七）督促事业单位按照事业单位登记管理法律法规和相关政策规定开展登记管理有关工作；（八）监督事业单位按照本章程运行；（九）行使法律法规规定的举办单位义务</w:t>
      </w:r>
      <w:r>
        <w:rPr>
          <w:rFonts w:hint="default" w:ascii="Times New Roman" w:hAnsi="Times New Roman" w:cs="Times New Roman"/>
          <w:color w:val="auto"/>
          <w:szCs w:val="32"/>
          <w:highlight w:val="none"/>
          <w:u w:val="none"/>
        </w:rPr>
        <w:t>。</w:t>
      </w:r>
    </w:p>
    <w:p>
      <w:pPr>
        <w:widowControl w:val="0"/>
        <w:numPr>
          <w:ilvl w:val="0"/>
          <w:numId w:val="0"/>
        </w:numPr>
        <w:tabs>
          <w:tab w:val="left" w:pos="1260"/>
        </w:tabs>
        <w:wordWrap/>
        <w:adjustRightInd/>
        <w:snapToGrid/>
        <w:spacing w:line="240" w:lineRule="auto"/>
        <w:ind w:left="0" w:leftChars="0" w:right="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 xml:space="preserve">第四章  </w:t>
      </w:r>
      <w:r>
        <w:rPr>
          <w:rFonts w:hint="default" w:ascii="Times New Roman" w:hAnsi="Times New Roman" w:eastAsia="黑体" w:cs="Times New Roman"/>
          <w:color w:val="auto"/>
          <w:sz w:val="32"/>
          <w:szCs w:val="32"/>
          <w:highlight w:val="none"/>
          <w:u w:val="none"/>
        </w:rPr>
        <w:t>管理层</w:t>
      </w:r>
    </w:p>
    <w:p>
      <w:pPr>
        <w:widowControl w:val="0"/>
        <w:numPr>
          <w:ilvl w:val="0"/>
          <w:numId w:val="0"/>
        </w:numPr>
        <w:tabs>
          <w:tab w:val="left" w:pos="1260"/>
        </w:tabs>
        <w:wordWrap/>
        <w:adjustRightInd/>
        <w:snapToGrid/>
        <w:spacing w:line="240" w:lineRule="auto"/>
        <w:ind w:left="0" w:leftChars="0" w:right="0" w:firstLine="0" w:firstLineChars="0"/>
        <w:jc w:val="center"/>
        <w:textAlignment w:val="auto"/>
        <w:rPr>
          <w:rFonts w:hint="default" w:ascii="Times New Roman" w:hAnsi="Times New Roman" w:eastAsia="黑体" w:cs="Times New Roman"/>
          <w:color w:val="auto"/>
          <w:sz w:val="32"/>
          <w:szCs w:val="32"/>
          <w:highlight w:val="none"/>
          <w:u w:val="none"/>
        </w:rPr>
      </w:pPr>
    </w:p>
    <w:p>
      <w:pPr>
        <w:widowControl w:val="0"/>
        <w:tabs>
          <w:tab w:val="left" w:pos="1080"/>
          <w:tab w:val="left" w:pos="1980"/>
        </w:tabs>
        <w:wordWrap/>
        <w:adjustRightInd/>
        <w:snapToGrid/>
        <w:spacing w:line="240" w:lineRule="auto"/>
        <w:ind w:firstLine="640" w:firstLineChars="200"/>
        <w:textAlignment w:val="auto"/>
        <w:outlineLvl w:val="0"/>
        <w:rPr>
          <w:rFonts w:hint="eastAsia" w:cs="Times New Roman"/>
          <w:color w:val="auto"/>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第十</w:t>
      </w:r>
      <w:r>
        <w:rPr>
          <w:rFonts w:hint="eastAsia" w:eastAsia="黑体" w:cs="Times New Roman"/>
          <w:color w:val="auto"/>
          <w:sz w:val="32"/>
          <w:szCs w:val="32"/>
          <w:highlight w:val="none"/>
          <w:u w:val="none"/>
          <w:lang w:eastAsia="zh-CN"/>
        </w:rPr>
        <w:t>六</w:t>
      </w:r>
      <w:r>
        <w:rPr>
          <w:rFonts w:hint="default" w:ascii="Times New Roman" w:hAnsi="Times New Roman" w:eastAsia="黑体" w:cs="Times New Roman"/>
          <w:color w:val="auto"/>
          <w:sz w:val="32"/>
          <w:szCs w:val="32"/>
          <w:highlight w:val="none"/>
          <w:u w:val="none"/>
          <w:lang w:eastAsia="zh-CN"/>
        </w:rPr>
        <w:t>条</w:t>
      </w:r>
      <w:r>
        <w:rPr>
          <w:rFonts w:hint="default" w:ascii="Times New Roman" w:hAnsi="Times New Roman" w:eastAsia="黑体" w:cs="Times New Roman"/>
          <w:color w:val="auto"/>
          <w:sz w:val="32"/>
          <w:szCs w:val="32"/>
          <w:highlight w:val="none"/>
          <w:u w:val="none"/>
        </w:rPr>
        <w:t xml:space="preserve"> </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本单位</w:t>
      </w:r>
      <w:r>
        <w:rPr>
          <w:rFonts w:hint="default" w:ascii="Times New Roman" w:hAnsi="Times New Roman" w:eastAsia="仿宋_GB2312" w:cs="Times New Roman"/>
          <w:color w:val="auto"/>
          <w:sz w:val="32"/>
          <w:szCs w:val="32"/>
          <w:highlight w:val="none"/>
          <w:u w:val="none"/>
          <w:lang w:eastAsia="zh-CN"/>
        </w:rPr>
        <w:t>的决策机构是</w:t>
      </w:r>
      <w:r>
        <w:rPr>
          <w:rFonts w:hint="eastAsia" w:cs="Times New Roman"/>
          <w:color w:val="auto"/>
          <w:sz w:val="32"/>
          <w:szCs w:val="32"/>
          <w:highlight w:val="none"/>
          <w:u w:val="none"/>
          <w:lang w:eastAsia="zh-CN"/>
        </w:rPr>
        <w:t>：</w:t>
      </w:r>
      <w:r>
        <w:rPr>
          <w:rFonts w:hint="eastAsia" w:cs="Times New Roman"/>
          <w:color w:val="auto"/>
          <w:szCs w:val="32"/>
          <w:highlight w:val="none"/>
          <w:u w:val="none"/>
          <w:lang w:eastAsia="zh-CN"/>
        </w:rPr>
        <w:t>行政决策班子会议。</w:t>
      </w:r>
    </w:p>
    <w:p>
      <w:pPr>
        <w:widowControl w:val="0"/>
        <w:numPr>
          <w:ilvl w:val="0"/>
          <w:numId w:val="0"/>
        </w:numPr>
        <w:tabs>
          <w:tab w:val="left" w:pos="1080"/>
          <w:tab w:val="left" w:pos="1980"/>
        </w:tabs>
        <w:wordWrap/>
        <w:adjustRightInd/>
        <w:snapToGrid/>
        <w:spacing w:line="240" w:lineRule="auto"/>
        <w:ind w:firstLine="640" w:firstLineChars="200"/>
        <w:textAlignment w:val="auto"/>
        <w:outlineLvl w:val="0"/>
        <w:rPr>
          <w:rFonts w:hint="eastAsia"/>
          <w:color w:val="auto"/>
          <w:highlight w:val="none"/>
          <w:u w:val="none"/>
          <w:lang w:eastAsia="zh-CN"/>
        </w:rPr>
      </w:pPr>
      <w:r>
        <w:rPr>
          <w:rFonts w:hint="default" w:ascii="Times New Roman" w:hAnsi="Times New Roman" w:eastAsia="黑体" w:cs="Times New Roman"/>
          <w:color w:val="auto"/>
          <w:sz w:val="32"/>
          <w:szCs w:val="32"/>
          <w:highlight w:val="none"/>
          <w:u w:val="none"/>
          <w:lang w:eastAsia="zh-CN"/>
        </w:rPr>
        <w:t>第十</w:t>
      </w:r>
      <w:r>
        <w:rPr>
          <w:rFonts w:hint="eastAsia" w:eastAsia="黑体" w:cs="Times New Roman"/>
          <w:color w:val="auto"/>
          <w:sz w:val="32"/>
          <w:szCs w:val="32"/>
          <w:highlight w:val="none"/>
          <w:u w:val="none"/>
          <w:lang w:eastAsia="zh-CN"/>
        </w:rPr>
        <w:t xml:space="preserve">七条  </w:t>
      </w:r>
      <w:r>
        <w:rPr>
          <w:rFonts w:hint="default" w:ascii="Times New Roman" w:hAnsi="Times New Roman" w:eastAsia="仿宋_GB2312" w:cs="Times New Roman"/>
          <w:color w:val="auto"/>
          <w:sz w:val="32"/>
          <w:szCs w:val="32"/>
          <w:highlight w:val="none"/>
          <w:u w:val="none"/>
          <w:lang w:val="en-US" w:eastAsia="zh-CN"/>
        </w:rPr>
        <w:t>本单位决策机构的职责、产生方式、任期及考核、议事规则是</w:t>
      </w:r>
      <w:r>
        <w:rPr>
          <w:rFonts w:hint="eastAsia" w:cs="Times New Roman"/>
          <w:color w:val="auto"/>
          <w:sz w:val="32"/>
          <w:szCs w:val="32"/>
          <w:highlight w:val="none"/>
          <w:u w:val="none"/>
          <w:lang w:val="en-US" w:eastAsia="zh-CN"/>
        </w:rPr>
        <w:t>：</w:t>
      </w:r>
    </w:p>
    <w:p>
      <w:pPr>
        <w:widowControl w:val="0"/>
        <w:tabs>
          <w:tab w:val="left" w:pos="1080"/>
          <w:tab w:val="left" w:pos="1980"/>
        </w:tabs>
        <w:wordWrap/>
        <w:adjustRightInd/>
        <w:snapToGrid/>
        <w:spacing w:line="240" w:lineRule="auto"/>
        <w:ind w:firstLine="640" w:firstLineChars="200"/>
        <w:textAlignment w:val="auto"/>
        <w:outlineLvl w:val="0"/>
        <w:rPr>
          <w:rFonts w:hint="default" w:ascii="Times New Roman" w:hAnsi="Times New Roman" w:cs="Times New Roman"/>
          <w:color w:val="auto"/>
          <w:szCs w:val="32"/>
          <w:highlight w:val="none"/>
          <w:u w:val="none"/>
        </w:rPr>
      </w:pPr>
      <w:r>
        <w:rPr>
          <w:rFonts w:hint="eastAsia" w:cs="Times New Roman"/>
          <w:color w:val="auto"/>
          <w:szCs w:val="32"/>
          <w:highlight w:val="none"/>
          <w:u w:val="none"/>
          <w:lang w:eastAsia="zh-CN"/>
        </w:rPr>
        <w:t>决策机构主要职责包括：（一）接受党的领导，贯彻执行党的政策方针和决策部署；（二）拟定和实施年度工作计划等日常业务管理；（三）编制并组织实施经费预算等财务资产管理；（四）工作人员管理；（五）定期向党支部委员会和举办单位汇报工作；（六）负责筹建章程起草（修订）组织，拟制本单位章程草案（修订案）；（七）建立健全各项内部管理制度；（八）完成举办单位交办的各项工作任务；（九）本单位终止时，负责依法开展清算、办理事业单位法人注销登记；（十）举办单位赋予的其他职权；（十一）落实主管单位交办的其他工作</w:t>
      </w:r>
      <w:r>
        <w:rPr>
          <w:rFonts w:hint="default" w:ascii="Times New Roman" w:hAnsi="Times New Roman" w:cs="Times New Roman"/>
          <w:color w:val="auto"/>
          <w:szCs w:val="32"/>
          <w:highlight w:val="none"/>
          <w:u w:val="none"/>
        </w:rPr>
        <w:t>。</w:t>
      </w:r>
    </w:p>
    <w:p>
      <w:pPr>
        <w:widowControl w:val="0"/>
        <w:wordWrap/>
        <w:spacing w:line="240" w:lineRule="auto"/>
        <w:ind w:firstLine="640" w:firstLineChars="200"/>
        <w:textAlignment w:val="auto"/>
        <w:rPr>
          <w:rFonts w:hint="eastAsia" w:cs="Times New Roman"/>
          <w:b/>
          <w:bCs/>
          <w:color w:val="auto"/>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本单位决策机构班子成员</w:t>
      </w:r>
      <w:r>
        <w:rPr>
          <w:rFonts w:hint="eastAsia" w:ascii="仿宋_GB2312" w:hAnsi="仿宋_GB2312" w:cs="仿宋_GB2312"/>
          <w:color w:val="auto"/>
          <w:sz w:val="32"/>
          <w:szCs w:val="32"/>
          <w:highlight w:val="none"/>
          <w:u w:val="none"/>
          <w:lang w:eastAsia="zh-CN"/>
        </w:rPr>
        <w:t>由举办单位党组批准，根据有关规定进行考核。</w:t>
      </w:r>
    </w:p>
    <w:p>
      <w:pPr>
        <w:widowControl w:val="0"/>
        <w:wordWrap/>
        <w:spacing w:line="240" w:lineRule="auto"/>
        <w:ind w:firstLine="640" w:firstLineChars="200"/>
        <w:textAlignment w:val="auto"/>
        <w:rPr>
          <w:rFonts w:hint="default"/>
          <w:color w:val="auto"/>
          <w:highlight w:val="none"/>
          <w:u w:val="none"/>
          <w:lang w:val="en-US" w:eastAsia="zh-CN"/>
        </w:rPr>
      </w:pPr>
      <w:r>
        <w:rPr>
          <w:rFonts w:hint="eastAsia" w:ascii="仿宋_GB2312" w:hAnsi="仿宋_GB2312" w:cs="仿宋_GB2312"/>
          <w:color w:val="auto"/>
          <w:sz w:val="32"/>
          <w:szCs w:val="32"/>
          <w:highlight w:val="none"/>
          <w:u w:val="none"/>
          <w:lang w:eastAsia="zh-CN"/>
        </w:rPr>
        <w:t>本单位决策机构的议事规则为：（一）行政办公会议根据需要不定期召开，会议日期和会议议程由馆长确定；（二）会议由馆长召集并主持；依据议题需要，可召开行政办公扩大会议，由馆长确定其他需要列席的人员：（三）凡研究决定重大问题的会议，必须馆长、管理员全员到会方可召开；（四）会议研究和讨论的问题和确定的事项，与会人员要严格保密，不得擅自传播和先行公布；（五）会议研究探讨的问题和确定的事项要以会议纪要或文件正式公务的为准，并及时报送举办单位。</w:t>
      </w:r>
    </w:p>
    <w:p>
      <w:pPr>
        <w:widowControl w:val="0"/>
        <w:wordWrap/>
        <w:spacing w:line="240" w:lineRule="auto"/>
        <w:ind w:firstLine="640" w:firstLineChars="200"/>
        <w:textAlignment w:val="auto"/>
        <w:rPr>
          <w:rFonts w:hint="eastAsia"/>
          <w:color w:val="auto"/>
          <w:highlight w:val="none"/>
          <w:u w:val="none"/>
          <w:lang w:val="en-US"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十</w:t>
      </w:r>
      <w:r>
        <w:rPr>
          <w:rFonts w:hint="eastAsia" w:eastAsia="黑体" w:cs="Times New Roman"/>
          <w:color w:val="auto"/>
          <w:sz w:val="32"/>
          <w:szCs w:val="32"/>
          <w:highlight w:val="none"/>
          <w:u w:val="none"/>
          <w:lang w:eastAsia="zh-CN"/>
        </w:rPr>
        <w:t>八</w:t>
      </w:r>
      <w:r>
        <w:rPr>
          <w:rFonts w:hint="default" w:ascii="Times New Roman" w:hAnsi="Times New Roman" w:eastAsia="黑体" w:cs="Times New Roman"/>
          <w:color w:val="auto"/>
          <w:sz w:val="32"/>
          <w:szCs w:val="32"/>
          <w:highlight w:val="none"/>
          <w:u w:val="none"/>
        </w:rPr>
        <w:t>条</w:t>
      </w:r>
      <w:r>
        <w:rPr>
          <w:rFonts w:hint="eastAsia" w:eastAsia="黑体" w:cs="Times New Roman"/>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行政负责人的产生方式和职权</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本单位的</w:t>
      </w:r>
      <w:r>
        <w:rPr>
          <w:rFonts w:hint="eastAsia" w:ascii="仿宋_GB2312" w:hAnsi="仿宋_GB2312" w:cs="仿宋_GB2312"/>
          <w:color w:val="auto"/>
          <w:sz w:val="32"/>
          <w:szCs w:val="32"/>
          <w:highlight w:val="none"/>
          <w:u w:val="none"/>
          <w:lang w:eastAsia="zh-CN"/>
        </w:rPr>
        <w:t>行政负责人为馆长，由举办单位党组任免；行政负责人负责本单位的全面工作，履行法律法规和本章程规定的其他职责。</w:t>
      </w:r>
    </w:p>
    <w:p>
      <w:pPr>
        <w:widowControl w:val="0"/>
        <w:numPr>
          <w:ilvl w:val="0"/>
          <w:numId w:val="0"/>
        </w:numPr>
        <w:tabs>
          <w:tab w:val="left" w:pos="2160"/>
        </w:tabs>
        <w:wordWrap/>
        <w:adjustRightInd/>
        <w:snapToGrid/>
        <w:spacing w:line="240" w:lineRule="auto"/>
        <w:ind w:firstLine="640" w:firstLineChars="200"/>
        <w:jc w:val="both"/>
        <w:textAlignment w:val="auto"/>
        <w:rPr>
          <w:rFonts w:hint="eastAsia" w:cs="Times New Roman"/>
          <w:color w:val="auto"/>
          <w:sz w:val="32"/>
          <w:szCs w:val="32"/>
          <w:highlight w:val="none"/>
          <w:u w:val="none"/>
          <w:lang w:eastAsia="zh-CN"/>
        </w:rPr>
      </w:pPr>
      <w:r>
        <w:rPr>
          <w:rFonts w:hint="eastAsia" w:eastAsia="黑体" w:cs="Times New Roman"/>
          <w:color w:val="auto"/>
          <w:szCs w:val="32"/>
          <w:highlight w:val="none"/>
          <w:u w:val="none"/>
          <w:lang w:val="en-US" w:eastAsia="zh-CN"/>
        </w:rPr>
        <w:t>第十九条</w:t>
      </w:r>
      <w:r>
        <w:rPr>
          <w:rFonts w:hint="default" w:ascii="Times New Roman" w:hAnsi="Times New Roman" w:eastAsia="黑体" w:cs="Times New Roman"/>
          <w:color w:val="auto"/>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本单位拟任法定代表人产生方式</w:t>
      </w:r>
      <w:r>
        <w:rPr>
          <w:rFonts w:hint="eastAsia" w:ascii="Times New Roman" w:hAnsi="Times New Roman" w:eastAsia="仿宋_GB2312" w:cs="Times New Roman"/>
          <w:color w:val="auto"/>
          <w:sz w:val="32"/>
          <w:szCs w:val="32"/>
          <w:highlight w:val="none"/>
          <w:u w:val="none"/>
          <w:lang w:eastAsia="zh-CN"/>
        </w:rPr>
        <w:t>是</w:t>
      </w:r>
      <w:r>
        <w:rPr>
          <w:rFonts w:hint="eastAsia" w:cs="Times New Roman"/>
          <w:color w:val="auto"/>
          <w:sz w:val="32"/>
          <w:szCs w:val="32"/>
          <w:highlight w:val="none"/>
          <w:u w:val="none"/>
          <w:lang w:eastAsia="zh-CN"/>
        </w:rPr>
        <w:t>：</w:t>
      </w:r>
    </w:p>
    <w:p>
      <w:pPr>
        <w:widowControl w:val="0"/>
        <w:wordWrap/>
        <w:spacing w:line="240" w:lineRule="auto"/>
        <w:ind w:firstLine="640" w:firstLineChars="200"/>
        <w:textAlignment w:val="auto"/>
        <w:rPr>
          <w:rFonts w:hint="eastAsia" w:ascii="仿宋_GB2312" w:hAnsi="仿宋_GB2312" w:eastAsia="仿宋_GB2312" w:cs="仿宋_GB2312"/>
          <w:color w:val="auto"/>
          <w:szCs w:val="32"/>
          <w:highlight w:val="none"/>
          <w:u w:val="none"/>
          <w:lang w:val="en-US" w:eastAsia="zh-CN"/>
        </w:rPr>
      </w:pPr>
      <w:r>
        <w:rPr>
          <w:rFonts w:hint="eastAsia" w:ascii="仿宋_GB2312" w:hAnsi="仿宋_GB2312" w:eastAsia="仿宋_GB2312" w:cs="仿宋_GB2312"/>
          <w:color w:val="auto"/>
          <w:szCs w:val="32"/>
          <w:highlight w:val="none"/>
          <w:u w:val="none"/>
          <w:lang w:val="en-US" w:eastAsia="zh-CN"/>
        </w:rPr>
        <w:t>本单位行政负责人</w:t>
      </w:r>
      <w:r>
        <w:rPr>
          <w:rFonts w:hint="eastAsia" w:ascii="仿宋_GB2312" w:hAnsi="仿宋_GB2312" w:cs="仿宋_GB2312"/>
          <w:color w:val="auto"/>
          <w:szCs w:val="32"/>
          <w:highlight w:val="none"/>
          <w:u w:val="none"/>
          <w:lang w:val="en-US" w:eastAsia="zh-CN"/>
        </w:rPr>
        <w:t>为本单位</w:t>
      </w:r>
      <w:r>
        <w:rPr>
          <w:rFonts w:hint="eastAsia" w:ascii="仿宋_GB2312" w:hAnsi="仿宋_GB2312" w:eastAsia="仿宋_GB2312" w:cs="仿宋_GB2312"/>
          <w:color w:val="auto"/>
          <w:szCs w:val="32"/>
          <w:highlight w:val="none"/>
          <w:u w:val="none"/>
          <w:lang w:val="en-US" w:eastAsia="zh-CN"/>
        </w:rPr>
        <w:t>拟任法定代表人</w:t>
      </w:r>
      <w:r>
        <w:rPr>
          <w:rFonts w:hint="eastAsia" w:ascii="仿宋_GB2312" w:hAnsi="仿宋_GB2312" w:cs="仿宋_GB2312"/>
          <w:color w:val="auto"/>
          <w:szCs w:val="32"/>
          <w:highlight w:val="none"/>
          <w:u w:val="none"/>
          <w:lang w:val="en-US" w:eastAsia="zh-CN"/>
        </w:rPr>
        <w:t>人选</w:t>
      </w:r>
      <w:r>
        <w:rPr>
          <w:rFonts w:hint="eastAsia" w:ascii="仿宋_GB2312" w:hAnsi="仿宋_GB2312" w:eastAsia="仿宋_GB2312" w:cs="仿宋_GB2312"/>
          <w:color w:val="auto"/>
          <w:szCs w:val="32"/>
          <w:highlight w:val="none"/>
          <w:u w:val="none"/>
          <w:lang w:val="en-US" w:eastAsia="zh-CN"/>
        </w:rPr>
        <w:t>。</w:t>
      </w:r>
    </w:p>
    <w:p>
      <w:pPr>
        <w:widowControl w:val="0"/>
        <w:tabs>
          <w:tab w:val="left" w:pos="2160"/>
        </w:tabs>
        <w:wordWrap/>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本单位内部组织机构设置及产生程序、议事规则</w:t>
      </w:r>
      <w:r>
        <w:rPr>
          <w:rFonts w:hint="eastAsia" w:cs="Times New Roman"/>
          <w:color w:val="auto"/>
          <w:sz w:val="32"/>
          <w:szCs w:val="32"/>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color w:val="auto"/>
          <w:highlight w:val="none"/>
          <w:u w:val="none"/>
        </w:rPr>
      </w:pPr>
      <w:r>
        <w:rPr>
          <w:rFonts w:hint="eastAsia" w:cs="Times New Roman"/>
          <w:color w:val="auto"/>
          <w:sz w:val="32"/>
          <w:szCs w:val="32"/>
          <w:highlight w:val="none"/>
          <w:u w:val="none"/>
          <w:lang w:val="en-US" w:eastAsia="zh-CN"/>
        </w:rPr>
        <w:t>本单位设置无内设机构。本单位内岗位设置有：（一）馆长1名；（二）借阅流通业务岗6名；（三）总分馆制业务岗2名；（四）技术服务岗2名；（五）综合业务岗2名；（六）阅读推广业务岗2名。</w:t>
      </w:r>
    </w:p>
    <w:p>
      <w:pPr>
        <w:widowControl w:val="0"/>
        <w:numPr>
          <w:ilvl w:val="0"/>
          <w:numId w:val="0"/>
        </w:numPr>
        <w:tabs>
          <w:tab w:val="left" w:pos="1260"/>
        </w:tabs>
        <w:wordWrap/>
        <w:adjustRightInd/>
        <w:snapToGrid/>
        <w:spacing w:before="0" w:beforeLines="0" w:line="240" w:lineRule="auto"/>
        <w:ind w:leftChars="0" w:right="0"/>
        <w:jc w:val="both"/>
        <w:textAlignment w:val="auto"/>
        <w:rPr>
          <w:rFonts w:hint="eastAsia" w:cs="Times New Roman"/>
          <w:color w:val="auto"/>
          <w:szCs w:val="32"/>
          <w:highlight w:val="none"/>
          <w:u w:val="none"/>
          <w:lang w:val="en-US" w:eastAsia="zh-CN"/>
        </w:rPr>
      </w:pP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 xml:space="preserve">第五章 </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服务对象</w:t>
      </w: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rPr>
      </w:pPr>
    </w:p>
    <w:p>
      <w:pPr>
        <w:widowControl w:val="0"/>
        <w:wordWrap/>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val="en-US" w:eastAsia="zh-CN"/>
        </w:rPr>
        <w:t>二十</w:t>
      </w:r>
      <w:r>
        <w:rPr>
          <w:rFonts w:hint="eastAsia" w:eastAsia="黑体" w:cs="Times New Roman"/>
          <w:color w:val="auto"/>
          <w:sz w:val="32"/>
          <w:szCs w:val="32"/>
          <w:highlight w:val="none"/>
          <w:u w:val="none"/>
          <w:lang w:val="en-US" w:eastAsia="zh-CN"/>
        </w:rPr>
        <w:t>一</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本单位</w:t>
      </w:r>
      <w:r>
        <w:rPr>
          <w:rFonts w:hint="default" w:ascii="Times New Roman" w:hAnsi="Times New Roman" w:eastAsia="仿宋_GB2312" w:cs="Times New Roman"/>
          <w:color w:val="auto"/>
          <w:sz w:val="32"/>
          <w:szCs w:val="32"/>
          <w:highlight w:val="none"/>
          <w:u w:val="none"/>
          <w:lang w:eastAsia="zh-CN"/>
        </w:rPr>
        <w:t>服务对象的权利</w:t>
      </w:r>
      <w:r>
        <w:rPr>
          <w:rFonts w:hint="eastAsia" w:cs="Times New Roman"/>
          <w:color w:val="auto"/>
          <w:sz w:val="32"/>
          <w:szCs w:val="32"/>
          <w:highlight w:val="none"/>
          <w:u w:val="none"/>
          <w:lang w:eastAsia="zh-CN"/>
        </w:rPr>
        <w:t>：</w:t>
      </w:r>
    </w:p>
    <w:p>
      <w:pPr>
        <w:widowControl w:val="0"/>
        <w:numPr>
          <w:ilvl w:val="0"/>
          <w:numId w:val="1"/>
        </w:numPr>
        <w:shd w:val="clear"/>
        <w:tabs>
          <w:tab w:val="left" w:pos="2160"/>
        </w:tabs>
        <w:wordWrap/>
        <w:adjustRightInd/>
        <w:snapToGrid/>
        <w:spacing w:line="240" w:lineRule="auto"/>
        <w:ind w:firstLine="640" w:firstLineChars="200"/>
        <w:textAlignment w:val="auto"/>
        <w:rPr>
          <w:rFonts w:hint="eastAsia"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免费享有本单位提供的基本公共文化服务的权利；</w:t>
      </w:r>
    </w:p>
    <w:p>
      <w:pPr>
        <w:widowControl w:val="0"/>
        <w:numPr>
          <w:ilvl w:val="0"/>
          <w:numId w:val="1"/>
        </w:numPr>
        <w:shd w:val="clear"/>
        <w:tabs>
          <w:tab w:val="left" w:pos="2160"/>
        </w:tabs>
        <w:wordWrap/>
        <w:adjustRightInd/>
        <w:snapToGrid/>
        <w:spacing w:line="240" w:lineRule="auto"/>
        <w:ind w:firstLine="640" w:firstLineChars="200"/>
        <w:textAlignment w:val="auto"/>
        <w:rPr>
          <w:rFonts w:hint="default"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平等获取本单位文献信息资源的权利；</w:t>
      </w:r>
    </w:p>
    <w:p>
      <w:pPr>
        <w:widowControl w:val="0"/>
        <w:numPr>
          <w:ilvl w:val="0"/>
          <w:numId w:val="1"/>
        </w:numPr>
        <w:shd w:val="clear"/>
        <w:tabs>
          <w:tab w:val="left" w:pos="2160"/>
        </w:tabs>
        <w:wordWrap/>
        <w:adjustRightInd/>
        <w:snapToGrid/>
        <w:spacing w:line="240" w:lineRule="auto"/>
        <w:ind w:firstLine="640" w:firstLineChars="200"/>
        <w:textAlignment w:val="auto"/>
        <w:rPr>
          <w:rFonts w:hint="default"/>
          <w:color w:val="auto"/>
          <w:highlight w:val="none"/>
          <w:u w:val="none"/>
        </w:rPr>
      </w:pPr>
      <w:r>
        <w:rPr>
          <w:rFonts w:hint="eastAsia" w:cs="Times New Roman"/>
          <w:color w:val="auto"/>
          <w:sz w:val="32"/>
          <w:szCs w:val="32"/>
          <w:highlight w:val="none"/>
          <w:u w:val="none"/>
          <w:lang w:val="en-US" w:eastAsia="zh-CN"/>
        </w:rPr>
        <w:t>投诉监督权；</w:t>
      </w:r>
    </w:p>
    <w:p>
      <w:pPr>
        <w:widowControl w:val="0"/>
        <w:numPr>
          <w:ilvl w:val="0"/>
          <w:numId w:val="1"/>
        </w:numPr>
        <w:shd w:val="clear"/>
        <w:tabs>
          <w:tab w:val="left" w:pos="2160"/>
        </w:tabs>
        <w:wordWrap/>
        <w:adjustRightInd/>
        <w:snapToGrid/>
        <w:spacing w:line="240" w:lineRule="auto"/>
        <w:ind w:firstLine="640" w:firstLineChars="200"/>
        <w:textAlignment w:val="auto"/>
        <w:rPr>
          <w:rFonts w:hint="default"/>
          <w:color w:val="auto"/>
          <w:highlight w:val="none"/>
          <w:u w:val="none"/>
        </w:rPr>
      </w:pPr>
      <w:r>
        <w:rPr>
          <w:rFonts w:hint="eastAsia" w:cs="Times New Roman"/>
          <w:color w:val="auto"/>
          <w:sz w:val="32"/>
          <w:szCs w:val="32"/>
          <w:highlight w:val="none"/>
          <w:u w:val="none"/>
          <w:lang w:val="en-US" w:eastAsia="zh-CN"/>
        </w:rPr>
        <w:t>隐私保护权。</w:t>
      </w:r>
    </w:p>
    <w:p>
      <w:pPr>
        <w:widowControl w:val="0"/>
        <w:wordWrap/>
        <w:adjustRightInd/>
        <w:snapToGrid/>
        <w:spacing w:line="240" w:lineRule="auto"/>
        <w:ind w:firstLine="640" w:firstLineChars="200"/>
        <w:textAlignment w:val="auto"/>
        <w:rPr>
          <w:rFonts w:hint="eastAsia"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第二十</w:t>
      </w:r>
      <w:r>
        <w:rPr>
          <w:rFonts w:hint="eastAsia" w:eastAsia="黑体" w:cs="Times New Roman"/>
          <w:color w:val="auto"/>
          <w:sz w:val="32"/>
          <w:szCs w:val="32"/>
          <w:highlight w:val="none"/>
          <w:u w:val="none"/>
          <w:lang w:val="en-US" w:eastAsia="zh-CN"/>
        </w:rPr>
        <w:t>二</w:t>
      </w:r>
      <w:r>
        <w:rPr>
          <w:rFonts w:hint="default" w:ascii="Times New Roman" w:hAnsi="Times New Roman" w:eastAsia="黑体" w:cs="Times New Roman"/>
          <w:color w:val="auto"/>
          <w:sz w:val="32"/>
          <w:szCs w:val="32"/>
          <w:highlight w:val="none"/>
          <w:u w:val="none"/>
          <w:lang w:val="en-US" w:eastAsia="zh-CN"/>
        </w:rPr>
        <w:t xml:space="preserve">条 </w:t>
      </w:r>
      <w:r>
        <w:rPr>
          <w:rFonts w:hint="default" w:ascii="Times New Roman" w:hAnsi="Times New Roman" w:eastAsia="仿宋_GB2312" w:cs="Times New Roman"/>
          <w:color w:val="auto"/>
          <w:sz w:val="32"/>
          <w:szCs w:val="32"/>
          <w:highlight w:val="none"/>
          <w:u w:val="none"/>
          <w:lang w:val="en-US" w:eastAsia="zh-CN"/>
        </w:rPr>
        <w:t xml:space="preserve"> 本单位</w:t>
      </w:r>
      <w:r>
        <w:rPr>
          <w:rFonts w:hint="default" w:ascii="Times New Roman" w:hAnsi="Times New Roman" w:eastAsia="仿宋_GB2312" w:cs="Times New Roman"/>
          <w:color w:val="auto"/>
          <w:sz w:val="32"/>
          <w:szCs w:val="32"/>
          <w:highlight w:val="none"/>
          <w:u w:val="none"/>
          <w:lang w:eastAsia="zh-CN"/>
        </w:rPr>
        <w:t>服务对象的义务</w:t>
      </w:r>
      <w:r>
        <w:rPr>
          <w:rFonts w:hint="eastAsia" w:cs="Times New Roman"/>
          <w:color w:val="auto"/>
          <w:sz w:val="32"/>
          <w:szCs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before="10" w:afterAutospacing="0" w:line="360" w:lineRule="auto"/>
        <w:ind w:left="0" w:firstLine="640" w:firstLineChars="200"/>
        <w:jc w:val="left"/>
        <w:textAlignment w:val="auto"/>
        <w:rPr>
          <w:rFonts w:hint="eastAsia"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读者应当遵守公共图书馆的相关规定，自觉维护公共图书馆秩序，爱护公共图书馆的文献信息、设施设备，合法利用文献信息；借阅文献信息的，应当按照规定时限归还</w:t>
      </w:r>
      <w:r>
        <w:rPr>
          <w:rFonts w:hint="eastAsia" w:cs="Times New Roman"/>
          <w:color w:val="auto"/>
          <w:kern w:val="2"/>
          <w:sz w:val="32"/>
          <w:szCs w:val="32"/>
          <w:highlight w:val="none"/>
          <w:u w:val="none"/>
          <w:lang w:val="en-US" w:eastAsia="zh-CN" w:bidi="ar-SA"/>
        </w:rPr>
        <w:t>。</w:t>
      </w:r>
    </w:p>
    <w:p>
      <w:pPr>
        <w:keepNext w:val="0"/>
        <w:keepLines w:val="0"/>
        <w:pageBreakBefore w:val="0"/>
        <w:widowControl/>
        <w:suppressLineNumbers w:val="0"/>
        <w:shd w:val="clear"/>
        <w:kinsoku/>
        <w:wordWrap/>
        <w:overflowPunct/>
        <w:topLinePunct w:val="0"/>
        <w:autoSpaceDE/>
        <w:autoSpaceDN/>
        <w:bidi w:val="0"/>
        <w:adjustRightInd/>
        <w:snapToGrid/>
        <w:spacing w:before="10" w:afterAutospacing="0" w:line="360" w:lineRule="auto"/>
        <w:ind w:left="0" w:firstLine="640" w:firstLineChars="200"/>
        <w:jc w:val="left"/>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对破坏公共图书馆文献信息、设施设备，或者扰乱公共图书馆秩序的，公共图书馆工作人员有权予以劝阻、制止；经劝阻、制止无效的，公共图书馆可以停止为其提供服务。</w:t>
      </w:r>
    </w:p>
    <w:p>
      <w:pPr>
        <w:widowControl w:val="0"/>
        <w:tabs>
          <w:tab w:val="left" w:pos="2160"/>
        </w:tabs>
        <w:wordWrap/>
        <w:adjustRightInd/>
        <w:snapToGrid/>
        <w:spacing w:line="240" w:lineRule="auto"/>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第二十</w:t>
      </w:r>
      <w:r>
        <w:rPr>
          <w:rFonts w:hint="eastAsia"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lang w:val="en-US" w:eastAsia="zh-CN"/>
        </w:rPr>
        <w:t xml:space="preserve">条 </w:t>
      </w:r>
      <w:r>
        <w:rPr>
          <w:rFonts w:hint="default" w:ascii="Times New Roman" w:hAnsi="Times New Roman" w:eastAsia="仿宋_GB2312" w:cs="Times New Roman"/>
          <w:color w:val="auto"/>
          <w:sz w:val="32"/>
          <w:szCs w:val="32"/>
          <w:highlight w:val="none"/>
          <w:u w:val="none"/>
          <w:lang w:val="en-US" w:eastAsia="zh-CN"/>
        </w:rPr>
        <w:t xml:space="preserve"> 本单位</w:t>
      </w:r>
      <w:r>
        <w:rPr>
          <w:rFonts w:hint="default" w:ascii="Times New Roman" w:hAnsi="Times New Roman" w:eastAsia="仿宋_GB2312" w:cs="Times New Roman"/>
          <w:color w:val="auto"/>
          <w:sz w:val="32"/>
          <w:szCs w:val="32"/>
          <w:highlight w:val="none"/>
          <w:u w:val="none"/>
          <w:lang w:eastAsia="zh-CN"/>
        </w:rPr>
        <w:t>服务对象参与管理的具体途径、方式和运行机制</w:t>
      </w:r>
      <w:r>
        <w:rPr>
          <w:rFonts w:hint="eastAsia" w:cs="Times New Roman"/>
          <w:color w:val="auto"/>
          <w:sz w:val="32"/>
          <w:szCs w:val="32"/>
          <w:highlight w:val="none"/>
          <w:u w:val="none"/>
          <w:lang w:eastAsia="zh-CN"/>
        </w:rPr>
        <w:t>：（一）</w:t>
      </w:r>
      <w:r>
        <w:rPr>
          <w:rFonts w:hint="eastAsia" w:ascii="仿宋_GB2312" w:hAnsi="仿宋_GB2312" w:eastAsia="仿宋_GB2312" w:cs="仿宋_GB2312"/>
          <w:color w:val="auto"/>
          <w:kern w:val="2"/>
          <w:sz w:val="32"/>
          <w:szCs w:val="32"/>
          <w:highlight w:val="none"/>
          <w:u w:val="none"/>
          <w:lang w:val="en-US" w:eastAsia="zh-CN" w:bidi="ar-SA"/>
        </w:rPr>
        <w:t>读者意见箱和监督管理电话；</w:t>
      </w:r>
      <w:r>
        <w:rPr>
          <w:rFonts w:hint="eastAsia" w:ascii="仿宋_GB2312" w:hAnsi="仿宋_GB2312" w:cs="仿宋_GB2312"/>
          <w:color w:val="auto"/>
          <w:kern w:val="2"/>
          <w:sz w:val="32"/>
          <w:szCs w:val="32"/>
          <w:highlight w:val="none"/>
          <w:u w:val="none"/>
          <w:lang w:val="en-US" w:eastAsia="zh-CN" w:bidi="ar-SA"/>
        </w:rPr>
        <w:t>（二）</w:t>
      </w:r>
      <w:r>
        <w:rPr>
          <w:rFonts w:hint="eastAsia" w:ascii="仿宋_GB2312" w:hAnsi="仿宋_GB2312" w:eastAsia="仿宋_GB2312" w:cs="仿宋_GB2312"/>
          <w:color w:val="auto"/>
          <w:kern w:val="2"/>
          <w:sz w:val="32"/>
          <w:szCs w:val="32"/>
          <w:highlight w:val="none"/>
          <w:u w:val="none"/>
          <w:lang w:val="en-US" w:eastAsia="zh-CN" w:bidi="ar-SA"/>
        </w:rPr>
        <w:t>图书馆公众号</w:t>
      </w:r>
      <w:r>
        <w:rPr>
          <w:rFonts w:hint="eastAsia" w:ascii="仿宋_GB2312" w:hAnsi="仿宋_GB2312" w:cs="仿宋_GB2312"/>
          <w:color w:val="auto"/>
          <w:kern w:val="2"/>
          <w:sz w:val="32"/>
          <w:szCs w:val="32"/>
          <w:highlight w:val="none"/>
          <w:u w:val="none"/>
          <w:lang w:val="en-US" w:eastAsia="zh-CN" w:bidi="ar-SA"/>
        </w:rPr>
        <w:t>；（三）</w:t>
      </w:r>
      <w:r>
        <w:rPr>
          <w:rFonts w:hint="eastAsia" w:ascii="仿宋_GB2312" w:hAnsi="仿宋_GB2312" w:eastAsia="仿宋_GB2312" w:cs="仿宋_GB2312"/>
          <w:color w:val="auto"/>
          <w:kern w:val="2"/>
          <w:sz w:val="32"/>
          <w:szCs w:val="32"/>
          <w:highlight w:val="none"/>
          <w:u w:val="none"/>
          <w:lang w:val="en-US" w:eastAsia="zh-CN" w:bidi="ar-SA"/>
        </w:rPr>
        <w:t>问卷调查</w:t>
      </w:r>
      <w:r>
        <w:rPr>
          <w:rFonts w:hint="eastAsia" w:ascii="仿宋_GB2312" w:hAnsi="仿宋_GB2312" w:cs="仿宋_GB2312"/>
          <w:color w:val="auto"/>
          <w:kern w:val="2"/>
          <w:sz w:val="32"/>
          <w:szCs w:val="32"/>
          <w:highlight w:val="none"/>
          <w:u w:val="none"/>
          <w:lang w:val="en-US" w:eastAsia="zh-CN" w:bidi="ar-SA"/>
        </w:rPr>
        <w:t>；（四）</w:t>
      </w:r>
      <w:r>
        <w:rPr>
          <w:rFonts w:hint="eastAsia" w:ascii="仿宋_GB2312" w:hAnsi="仿宋_GB2312" w:eastAsia="仿宋_GB2312" w:cs="仿宋_GB2312"/>
          <w:color w:val="auto"/>
          <w:kern w:val="2"/>
          <w:sz w:val="32"/>
          <w:szCs w:val="32"/>
          <w:highlight w:val="none"/>
          <w:u w:val="none"/>
          <w:lang w:val="en-US" w:eastAsia="zh-CN" w:bidi="ar-SA"/>
        </w:rPr>
        <w:t>当面提出意见和建议。</w:t>
      </w:r>
    </w:p>
    <w:p>
      <w:pPr>
        <w:widowControl w:val="0"/>
        <w:numPr>
          <w:ilvl w:val="0"/>
          <w:numId w:val="0"/>
        </w:numPr>
        <w:tabs>
          <w:tab w:val="left" w:pos="1260"/>
        </w:tabs>
        <w:wordWrap/>
        <w:adjustRightInd/>
        <w:snapToGrid/>
        <w:spacing w:before="0" w:beforeLines="0" w:line="240" w:lineRule="auto"/>
        <w:ind w:right="0"/>
        <w:jc w:val="center"/>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第六章  业务运行</w:t>
      </w:r>
    </w:p>
    <w:p>
      <w:pPr>
        <w:widowControl w:val="0"/>
        <w:numPr>
          <w:ilvl w:val="0"/>
          <w:numId w:val="0"/>
        </w:numPr>
        <w:tabs>
          <w:tab w:val="left" w:pos="1260"/>
        </w:tabs>
        <w:wordWrap/>
        <w:adjustRightInd/>
        <w:snapToGrid/>
        <w:spacing w:before="0" w:beforeLines="0" w:line="240" w:lineRule="auto"/>
        <w:ind w:right="0"/>
        <w:jc w:val="center"/>
        <w:textAlignment w:val="auto"/>
        <w:rPr>
          <w:rFonts w:hint="default" w:ascii="Times New Roman" w:hAnsi="Times New Roman" w:eastAsia="黑体" w:cs="Times New Roman"/>
          <w:color w:val="auto"/>
          <w:sz w:val="32"/>
          <w:szCs w:val="32"/>
          <w:highlight w:val="none"/>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第</w:t>
      </w:r>
      <w:r>
        <w:rPr>
          <w:rFonts w:hint="default" w:ascii="Times New Roman" w:hAnsi="Times New Roman" w:eastAsia="黑体" w:cs="Times New Roman"/>
          <w:color w:val="auto"/>
          <w:sz w:val="32"/>
          <w:szCs w:val="32"/>
          <w:highlight w:val="none"/>
          <w:u w:val="none"/>
          <w:lang w:eastAsia="zh-CN"/>
        </w:rPr>
        <w:t>二十</w:t>
      </w:r>
      <w:r>
        <w:rPr>
          <w:rFonts w:hint="eastAsia"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lang w:val="en-US" w:eastAsia="zh-CN"/>
        </w:rPr>
        <w:t>条</w:t>
      </w:r>
      <w:r>
        <w:rPr>
          <w:rFonts w:hint="default" w:ascii="Times New Roman" w:hAnsi="Times New Roman" w:eastAsia="黑体" w:cs="Times New Roman"/>
          <w:color w:val="auto"/>
          <w:szCs w:val="32"/>
          <w:highlight w:val="none"/>
          <w:u w:val="none"/>
          <w:lang w:val="en-US" w:eastAsia="zh-CN"/>
        </w:rPr>
        <w:t xml:space="preserve"> </w:t>
      </w:r>
      <w:r>
        <w:rPr>
          <w:rFonts w:hint="default" w:ascii="Times New Roman" w:hAnsi="Times New Roman" w:cs="Times New Roman"/>
          <w:color w:val="auto"/>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本单位</w:t>
      </w:r>
      <w:r>
        <w:rPr>
          <w:rFonts w:hint="default" w:ascii="Times New Roman" w:hAnsi="Times New Roman" w:eastAsia="仿宋_GB2312" w:cs="Times New Roman"/>
          <w:color w:val="auto"/>
          <w:sz w:val="32"/>
          <w:szCs w:val="32"/>
          <w:highlight w:val="none"/>
          <w:u w:val="none"/>
        </w:rPr>
        <w:t>业务运行原则</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办法</w:t>
      </w:r>
      <w:r>
        <w:rPr>
          <w:rFonts w:hint="eastAsia" w:cs="Times New Roman"/>
          <w:color w:val="auto"/>
          <w:sz w:val="32"/>
          <w:szCs w:val="32"/>
          <w:highlight w:val="none"/>
          <w:u w:val="none"/>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cs="Times New Roman"/>
          <w:b/>
          <w:bCs/>
          <w:color w:val="auto"/>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本单位</w:t>
      </w:r>
      <w:r>
        <w:rPr>
          <w:rFonts w:hint="eastAsia" w:cs="Times New Roman"/>
          <w:color w:val="auto"/>
          <w:sz w:val="32"/>
          <w:szCs w:val="32"/>
          <w:highlight w:val="none"/>
          <w:u w:val="none"/>
          <w:lang w:val="en-US" w:eastAsia="zh-CN"/>
        </w:rPr>
        <w:t>根据依法管理、协调一致、统筹各方、高效运行、规范运作的原则开展各项业务。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eastAsia" w:eastAsia="黑体" w:cs="Times New Roman"/>
          <w:color w:val="auto"/>
          <w:sz w:val="32"/>
          <w:szCs w:val="32"/>
          <w:highlight w:val="none"/>
          <w:u w:val="none"/>
          <w:lang w:eastAsia="zh-CN"/>
        </w:rPr>
        <w:t>五</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业</w:t>
      </w:r>
      <w:r>
        <w:rPr>
          <w:rFonts w:hint="default" w:ascii="Times New Roman" w:hAnsi="Times New Roman" w:eastAsia="仿宋_GB2312" w:cs="Times New Roman"/>
          <w:color w:val="auto"/>
          <w:sz w:val="32"/>
          <w:szCs w:val="32"/>
          <w:highlight w:val="none"/>
          <w:u w:val="none"/>
          <w:lang w:eastAsia="zh-CN"/>
        </w:rPr>
        <w:t>务范围内开展业务运行的具体措施</w:t>
      </w:r>
      <w:r>
        <w:rPr>
          <w:rFonts w:hint="eastAsia" w:cs="Times New Roman"/>
          <w:color w:val="auto"/>
          <w:sz w:val="32"/>
          <w:szCs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before="10" w:afterAutospacing="0" w:line="360" w:lineRule="auto"/>
        <w:ind w:left="0" w:firstLine="640" w:firstLineChars="200"/>
        <w:jc w:val="left"/>
        <w:textAlignment w:val="auto"/>
        <w:rPr>
          <w:rFonts w:hint="eastAsia" w:ascii="Times New Roman" w:hAnsi="Times New Roman" w:eastAsia="仿宋_GB2312" w:cs="Times New Roman"/>
          <w:i w:val="0"/>
          <w:iCs/>
          <w:color w:val="auto"/>
          <w:sz w:val="32"/>
          <w:szCs w:val="32"/>
          <w:highlight w:val="none"/>
          <w:u w:val="none"/>
          <w:shd w:val="clear"/>
          <w:lang w:val="en-US" w:eastAsia="zh-CN"/>
        </w:rPr>
      </w:pPr>
      <w:r>
        <w:rPr>
          <w:rFonts w:hint="default" w:ascii="Times New Roman" w:hAnsi="Times New Roman" w:eastAsia="仿宋_GB2312" w:cs="Times New Roman"/>
          <w:color w:val="auto"/>
          <w:sz w:val="32"/>
          <w:szCs w:val="32"/>
          <w:highlight w:val="none"/>
          <w:u w:val="none"/>
        </w:rPr>
        <w:t>本单位在</w:t>
      </w:r>
      <w:r>
        <w:rPr>
          <w:rFonts w:hint="eastAsia" w:cs="Times New Roman"/>
          <w:color w:val="auto"/>
          <w:sz w:val="32"/>
          <w:szCs w:val="32"/>
          <w:highlight w:val="none"/>
          <w:u w:val="none"/>
          <w:lang w:eastAsia="zh-CN"/>
        </w:rPr>
        <w:t>举办单位和业务主管单位</w:t>
      </w:r>
      <w:r>
        <w:rPr>
          <w:rFonts w:hint="default" w:ascii="Times New Roman" w:hAnsi="Times New Roman" w:eastAsia="仿宋_GB2312" w:cs="Times New Roman"/>
          <w:color w:val="auto"/>
          <w:sz w:val="32"/>
          <w:szCs w:val="32"/>
          <w:highlight w:val="none"/>
          <w:u w:val="none"/>
        </w:rPr>
        <w:t>的</w:t>
      </w:r>
      <w:r>
        <w:rPr>
          <w:rFonts w:hint="eastAsia" w:cs="Times New Roman"/>
          <w:color w:val="auto"/>
          <w:sz w:val="32"/>
          <w:szCs w:val="32"/>
          <w:highlight w:val="none"/>
          <w:u w:val="none"/>
          <w:lang w:eastAsia="zh-CN"/>
        </w:rPr>
        <w:t>监管</w:t>
      </w:r>
      <w:r>
        <w:rPr>
          <w:rFonts w:hint="default" w:ascii="Times New Roman" w:hAnsi="Times New Roman" w:eastAsia="仿宋_GB2312" w:cs="Times New Roman"/>
          <w:color w:val="auto"/>
          <w:sz w:val="32"/>
          <w:szCs w:val="32"/>
          <w:highlight w:val="none"/>
          <w:u w:val="none"/>
        </w:rPr>
        <w:t>下</w:t>
      </w:r>
      <w:r>
        <w:rPr>
          <w:rFonts w:hint="default" w:ascii="Times New Roman" w:hAnsi="Times New Roman" w:eastAsia="仿宋_GB2312" w:cs="Times New Roman"/>
          <w:color w:val="auto"/>
          <w:sz w:val="32"/>
          <w:szCs w:val="32"/>
          <w:highlight w:val="none"/>
          <w:u w:val="none"/>
          <w:shd w:val="clear"/>
        </w:rPr>
        <w:t>，</w:t>
      </w:r>
      <w:r>
        <w:rPr>
          <w:rFonts w:hint="eastAsia" w:cs="Times New Roman"/>
          <w:color w:val="auto"/>
          <w:sz w:val="32"/>
          <w:szCs w:val="32"/>
          <w:highlight w:val="none"/>
          <w:u w:val="none"/>
          <w:shd w:val="clear"/>
          <w:lang w:eastAsia="zh-CN"/>
        </w:rPr>
        <w:t>负责（一）承担图书等文献资料的收集、整理、保存、借阅工作；（二）面向社会公众免费开放，提供信息参考服务；（三）推进图书馆智慧化、数字文化资源建设；（四）开展业务辅导、学术交流、理论研究、讲座展览；（五）指导基层图书馆建设；（六）举办各类读书阅读活动，推动、引导社会教育和公民终身学习、服务全民阅读。（七）承办上级业务主管部门其他任务。</w:t>
      </w:r>
    </w:p>
    <w:p>
      <w:pPr>
        <w:widowControl w:val="0"/>
        <w:numPr>
          <w:ilvl w:val="0"/>
          <w:numId w:val="0"/>
        </w:numPr>
        <w:tabs>
          <w:tab w:val="left" w:pos="1260"/>
        </w:tabs>
        <w:wordWrap/>
        <w:adjustRightInd/>
        <w:snapToGrid/>
        <w:spacing w:line="240" w:lineRule="auto"/>
        <w:ind w:right="-144"/>
        <w:jc w:val="both"/>
        <w:textAlignment w:val="auto"/>
        <w:rPr>
          <w:rFonts w:hint="default" w:ascii="Times New Roman" w:hAnsi="Times New Roman" w:eastAsia="黑体" w:cs="Times New Roman"/>
          <w:color w:val="auto"/>
          <w:szCs w:val="32"/>
          <w:highlight w:val="none"/>
          <w:u w:val="none"/>
          <w:lang w:val="en-US" w:eastAsia="zh-CN"/>
        </w:rPr>
      </w:pPr>
    </w:p>
    <w:p>
      <w:pPr>
        <w:widowControl w:val="0"/>
        <w:numPr>
          <w:ilvl w:val="0"/>
          <w:numId w:val="0"/>
        </w:numPr>
        <w:tabs>
          <w:tab w:val="left" w:pos="1260"/>
        </w:tabs>
        <w:wordWrap/>
        <w:adjustRightInd/>
        <w:snapToGrid/>
        <w:spacing w:before="0" w:beforeLines="0" w:line="240" w:lineRule="auto"/>
        <w:ind w:right="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第七章</w:t>
      </w:r>
      <w:r>
        <w:rPr>
          <w:rFonts w:hint="default" w:ascii="Times New Roman" w:hAnsi="Times New Roman" w:eastAsia="黑体" w:cs="Times New Roman"/>
          <w:color w:val="auto"/>
          <w:sz w:val="32"/>
          <w:szCs w:val="32"/>
          <w:highlight w:val="none"/>
          <w:u w:val="none"/>
          <w:lang w:val="en-US" w:eastAsia="zh-CN"/>
        </w:rPr>
        <w:t xml:space="preserve">  </w:t>
      </w:r>
      <w:r>
        <w:rPr>
          <w:rFonts w:hint="eastAsia" w:ascii="Times New Roman" w:hAnsi="Times New Roman" w:eastAsia="黑体" w:cs="Times New Roman"/>
          <w:color w:val="auto"/>
          <w:sz w:val="32"/>
          <w:szCs w:val="32"/>
          <w:highlight w:val="none"/>
          <w:u w:val="none"/>
          <w:lang w:val="en-US" w:eastAsia="zh-CN"/>
        </w:rPr>
        <w:t>资产和财务的管理</w:t>
      </w:r>
    </w:p>
    <w:p>
      <w:pPr>
        <w:widowControl w:val="0"/>
        <w:numPr>
          <w:ilvl w:val="0"/>
          <w:numId w:val="0"/>
        </w:numPr>
        <w:tabs>
          <w:tab w:val="left" w:pos="1260"/>
        </w:tabs>
        <w:wordWrap/>
        <w:adjustRightInd/>
        <w:snapToGrid/>
        <w:spacing w:before="0" w:beforeLines="0" w:line="240" w:lineRule="auto"/>
        <w:ind w:right="0"/>
        <w:jc w:val="center"/>
        <w:textAlignment w:val="auto"/>
        <w:rPr>
          <w:rFonts w:hint="default" w:ascii="Times New Roman" w:hAnsi="Times New Roman" w:eastAsia="黑体" w:cs="Times New Roman"/>
          <w:color w:val="auto"/>
          <w:sz w:val="32"/>
          <w:szCs w:val="32"/>
          <w:highlight w:val="none"/>
          <w:u w:val="none"/>
        </w:rPr>
      </w:pPr>
    </w:p>
    <w:p>
      <w:pPr>
        <w:widowControl w:val="0"/>
        <w:wordWrap/>
        <w:adjustRightInd/>
        <w:snapToGrid/>
        <w:spacing w:line="240" w:lineRule="auto"/>
        <w:ind w:right="-144"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eastAsia" w:eastAsia="黑体" w:cs="Times New Roman"/>
          <w:color w:val="auto"/>
          <w:sz w:val="32"/>
          <w:szCs w:val="32"/>
          <w:highlight w:val="none"/>
          <w:u w:val="none"/>
          <w:lang w:eastAsia="zh-CN"/>
        </w:rPr>
        <w:t>六</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eastAsia" w:eastAsia="黑体"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本单位国有资产包括使用财政资金形成的资产，接受调拨或者划转、置换形成的资产，接受捐赠并确认为国有的资产以及其他国有资产；其表现形式为流动资产、固定资产、无形资产和对外投资等。本单位应当根据依法履行职能和事业发展的需要，结合资产存量、资产配置标准、绩效目标和财政承受能力配置资产。本单位按照有关规定负责单位内部国有资产的具体管理，应当建立和完善内部控制管理制度。</w:t>
      </w:r>
    </w:p>
    <w:p>
      <w:pPr>
        <w:widowControl w:val="0"/>
        <w:tabs>
          <w:tab w:val="left" w:pos="2160"/>
        </w:tabs>
        <w:wordWrap/>
        <w:adjustRightInd/>
        <w:snapToGrid/>
        <w:spacing w:line="240" w:lineRule="auto"/>
        <w:ind w:firstLine="640" w:firstLineChars="200"/>
        <w:textAlignment w:val="auto"/>
        <w:rPr>
          <w:rFonts w:hint="eastAsia"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eastAsia" w:eastAsia="黑体" w:cs="Times New Roman"/>
          <w:color w:val="auto"/>
          <w:sz w:val="32"/>
          <w:szCs w:val="32"/>
          <w:highlight w:val="none"/>
          <w:u w:val="none"/>
          <w:lang w:eastAsia="zh-CN"/>
        </w:rPr>
        <w:t xml:space="preserve">七条  </w:t>
      </w:r>
      <w:r>
        <w:rPr>
          <w:rFonts w:hint="eastAsia" w:ascii="Times New Roman" w:hAnsi="Times New Roman" w:eastAsia="仿宋_GB2312" w:cs="Times New Roman"/>
          <w:color w:val="auto"/>
          <w:sz w:val="32"/>
          <w:szCs w:val="32"/>
          <w:highlight w:val="none"/>
          <w:u w:val="none"/>
          <w:shd w:val="clear"/>
          <w:lang w:val="en-US" w:eastAsia="zh-CN"/>
        </w:rPr>
        <w:t>本单位依法接受税务、财政、审计、国有资产管理等主管部门监督管理。本单位的经费使用应符合本单位的宗旨和业务范围</w:t>
      </w:r>
      <w:r>
        <w:rPr>
          <w:rFonts w:hint="eastAsia" w:cs="Times New Roman"/>
          <w:color w:val="auto"/>
          <w:sz w:val="32"/>
          <w:szCs w:val="32"/>
          <w:highlight w:val="none"/>
          <w:u w:val="none"/>
          <w:shd w:val="clear"/>
          <w:lang w:val="en-US" w:eastAsia="zh-CN"/>
        </w:rPr>
        <w:t>。</w:t>
      </w:r>
    </w:p>
    <w:p>
      <w:pPr>
        <w:widowControl w:val="0"/>
        <w:wordWrap/>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第二十</w:t>
      </w:r>
      <w:r>
        <w:rPr>
          <w:rFonts w:hint="eastAsia" w:eastAsia="黑体" w:cs="Times New Roman"/>
          <w:color w:val="auto"/>
          <w:sz w:val="32"/>
          <w:szCs w:val="32"/>
          <w:highlight w:val="none"/>
          <w:u w:val="none"/>
          <w:lang w:eastAsia="zh-CN"/>
        </w:rPr>
        <w:t xml:space="preserve">八条  </w:t>
      </w:r>
      <w:r>
        <w:rPr>
          <w:rFonts w:hint="default" w:ascii="Times New Roman" w:hAnsi="Times New Roman" w:eastAsia="仿宋_GB2312" w:cs="Times New Roman"/>
          <w:color w:val="auto"/>
          <w:sz w:val="32"/>
          <w:szCs w:val="32"/>
          <w:highlight w:val="none"/>
          <w:u w:val="none"/>
          <w:lang w:val="en-US" w:eastAsia="zh-CN"/>
        </w:rPr>
        <w:t>本单位</w:t>
      </w:r>
      <w:r>
        <w:rPr>
          <w:rFonts w:hint="default" w:ascii="Times New Roman" w:hAnsi="Times New Roman" w:eastAsia="仿宋_GB2312" w:cs="Times New Roman"/>
          <w:color w:val="auto"/>
          <w:sz w:val="32"/>
          <w:szCs w:val="32"/>
          <w:highlight w:val="none"/>
          <w:u w:val="none"/>
          <w:lang w:eastAsia="zh-CN"/>
        </w:rPr>
        <w:t>财务管理体制</w:t>
      </w:r>
      <w:r>
        <w:rPr>
          <w:rFonts w:hint="eastAsia" w:cs="Times New Roman"/>
          <w:color w:val="auto"/>
          <w:sz w:val="32"/>
          <w:szCs w:val="32"/>
          <w:highlight w:val="none"/>
          <w:u w:val="none"/>
          <w:lang w:eastAsia="zh-CN"/>
        </w:rPr>
        <w:t>：</w:t>
      </w:r>
    </w:p>
    <w:p>
      <w:pPr>
        <w:widowControl w:val="0"/>
        <w:wordWrap/>
        <w:adjustRightInd/>
        <w:snapToGrid/>
        <w:spacing w:line="240" w:lineRule="auto"/>
        <w:ind w:firstLine="640" w:firstLineChars="200"/>
        <w:textAlignment w:val="auto"/>
        <w:rPr>
          <w:rFonts w:hint="default" w:ascii="Times New Roman" w:hAnsi="Times New Roman" w:eastAsia="楷体_GB2312" w:cs="Times New Roman"/>
          <w:i w:val="0"/>
          <w:iCs/>
          <w:color w:val="auto"/>
          <w:sz w:val="28"/>
          <w:szCs w:val="28"/>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本单位</w:t>
      </w:r>
      <w:r>
        <w:rPr>
          <w:rFonts w:hint="eastAsia" w:cs="Times New Roman"/>
          <w:color w:val="auto"/>
          <w:sz w:val="32"/>
          <w:szCs w:val="32"/>
          <w:highlight w:val="none"/>
          <w:u w:val="none"/>
          <w:lang w:val="en-US" w:eastAsia="zh-CN"/>
        </w:rPr>
        <w:t>在上级主管部门的领导下实行统一领导、分级管理的财务管理体制。财务管理的任务包括合理编制单位预算，严格预算执行，完整、准确编制单位决算报告和财务报告，真实反映单位预算执行情况、财务状况和运行情况；依法组织收入、努力节约支出；建立健全财务制度，加强经济核算，加强财务控制和监督，防范财务风险。</w:t>
      </w:r>
    </w:p>
    <w:p>
      <w:pPr>
        <w:widowControl w:val="0"/>
        <w:wordWrap/>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w:t>
      </w:r>
      <w:r>
        <w:rPr>
          <w:rFonts w:hint="eastAsia" w:eastAsia="黑体" w:cs="Times New Roman"/>
          <w:color w:val="auto"/>
          <w:sz w:val="32"/>
          <w:szCs w:val="32"/>
          <w:highlight w:val="none"/>
          <w:u w:val="none"/>
          <w:lang w:eastAsia="zh-CN"/>
        </w:rPr>
        <w:t xml:space="preserve">二十九条  </w:t>
      </w:r>
      <w:r>
        <w:rPr>
          <w:rFonts w:hint="default" w:ascii="Times New Roman" w:hAnsi="Times New Roman" w:eastAsia="仿宋_GB2312" w:cs="Times New Roman"/>
          <w:color w:val="auto"/>
          <w:sz w:val="32"/>
          <w:szCs w:val="32"/>
          <w:highlight w:val="none"/>
          <w:u w:val="none"/>
        </w:rPr>
        <w:t>本单位的人员（包括在编人员、离退休人员和聘用人员）工资、社保、福利待遇按照国家有关规定执行。</w:t>
      </w:r>
    </w:p>
    <w:p>
      <w:pPr>
        <w:widowControl w:val="0"/>
        <w:wordWrap/>
        <w:adjustRightInd/>
        <w:snapToGrid/>
        <w:spacing w:line="240" w:lineRule="auto"/>
        <w:ind w:right="-144"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w:t>
      </w:r>
      <w:r>
        <w:rPr>
          <w:rFonts w:hint="eastAsia" w:eastAsia="黑体" w:cs="Times New Roman"/>
          <w:color w:val="auto"/>
          <w:sz w:val="32"/>
          <w:szCs w:val="32"/>
          <w:highlight w:val="none"/>
          <w:u w:val="none"/>
          <w:lang w:eastAsia="zh-CN"/>
        </w:rPr>
        <w:t xml:space="preserve">三十条  </w:t>
      </w:r>
      <w:r>
        <w:rPr>
          <w:rFonts w:hint="default" w:ascii="Times New Roman" w:hAnsi="Times New Roman" w:eastAsia="仿宋_GB2312" w:cs="Times New Roman"/>
          <w:color w:val="auto"/>
          <w:sz w:val="32"/>
          <w:szCs w:val="32"/>
          <w:highlight w:val="none"/>
          <w:u w:val="none"/>
          <w:lang w:eastAsia="zh-CN"/>
        </w:rPr>
        <w:t>本单位接受捐赠、资助和使用的原则</w:t>
      </w:r>
      <w:r>
        <w:rPr>
          <w:rFonts w:hint="eastAsia" w:cs="Times New Roman"/>
          <w:color w:val="auto"/>
          <w:sz w:val="32"/>
          <w:szCs w:val="32"/>
          <w:highlight w:val="none"/>
          <w:u w:val="none"/>
          <w:lang w:eastAsia="zh-CN"/>
        </w:rPr>
        <w:t>：</w:t>
      </w:r>
    </w:p>
    <w:p>
      <w:pPr>
        <w:widowControl w:val="0"/>
        <w:wordWrap/>
        <w:spacing w:line="240" w:lineRule="auto"/>
        <w:ind w:firstLine="640" w:firstLineChars="200"/>
        <w:textAlignment w:val="auto"/>
        <w:rPr>
          <w:rFonts w:hint="default" w:ascii="Times New Roman" w:hAnsi="Times New Roman" w:cs="Times New Roman"/>
          <w:color w:val="auto"/>
          <w:szCs w:val="32"/>
          <w:highlight w:val="none"/>
          <w:u w:val="none"/>
        </w:rPr>
      </w:pPr>
      <w:r>
        <w:rPr>
          <w:rFonts w:hint="default" w:ascii="Times New Roman" w:hAnsi="Times New Roman" w:eastAsia="仿宋_GB2312" w:cs="Times New Roman"/>
          <w:color w:val="auto"/>
          <w:sz w:val="32"/>
          <w:szCs w:val="32"/>
          <w:highlight w:val="none"/>
          <w:u w:val="none"/>
          <w:lang w:eastAsia="zh-CN"/>
        </w:rPr>
        <w:t>本单位接受捐赠、资助的原则</w:t>
      </w:r>
      <w:r>
        <w:rPr>
          <w:rFonts w:hint="eastAsia" w:cs="Times New Roman"/>
          <w:color w:val="auto"/>
          <w:sz w:val="32"/>
          <w:szCs w:val="32"/>
          <w:highlight w:val="none"/>
          <w:u w:val="none"/>
          <w:lang w:eastAsia="zh-CN"/>
        </w:rPr>
        <w:t>是捐赠者自愿无偿捐赠，</w:t>
      </w:r>
      <w:r>
        <w:rPr>
          <w:rFonts w:hint="eastAsia" w:ascii="Times New Roman" w:hAnsi="Times New Roman" w:eastAsia="仿宋_GB2312" w:cs="Times New Roman"/>
          <w:color w:val="auto"/>
          <w:sz w:val="32"/>
          <w:szCs w:val="32"/>
          <w:highlight w:val="none"/>
          <w:u w:val="none"/>
          <w:lang w:eastAsia="zh-CN"/>
        </w:rPr>
        <w:t>捐赠的物品和书籍均为合法所得，图书须为国内出版社出版的正版图书，</w:t>
      </w:r>
      <w:r>
        <w:rPr>
          <w:rFonts w:hint="eastAsia" w:cs="Times New Roman"/>
          <w:color w:val="auto"/>
          <w:sz w:val="32"/>
          <w:szCs w:val="32"/>
          <w:highlight w:val="none"/>
          <w:u w:val="none"/>
          <w:lang w:eastAsia="zh-CN"/>
        </w:rPr>
        <w:t>其所有权和处理权归图书馆，本单位接受的捐赠、资助的使用方法，按照资产管理等有关规定执行。</w:t>
      </w:r>
    </w:p>
    <w:p>
      <w:pPr>
        <w:widowControl w:val="0"/>
        <w:tabs>
          <w:tab w:val="left" w:pos="2160"/>
        </w:tabs>
        <w:wordWrap/>
        <w:adjustRightInd/>
        <w:snapToGrid/>
        <w:spacing w:line="240" w:lineRule="auto"/>
        <w:ind w:firstLine="640" w:firstLineChars="200"/>
        <w:textAlignment w:val="auto"/>
        <w:rPr>
          <w:rFonts w:hint="eastAsia" w:ascii="Times New Roman" w:hAnsi="Times New Roman" w:eastAsia="仿宋_GB2312" w:cs="Times New Roman"/>
          <w:color w:val="auto"/>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第三十</w:t>
      </w:r>
      <w:r>
        <w:rPr>
          <w:rFonts w:hint="eastAsia" w:eastAsia="黑体" w:cs="Times New Roman"/>
          <w:color w:val="auto"/>
          <w:sz w:val="32"/>
          <w:szCs w:val="32"/>
          <w:highlight w:val="none"/>
          <w:u w:val="none"/>
          <w:lang w:eastAsia="zh-CN"/>
        </w:rPr>
        <w:t xml:space="preserve">一条 </w:t>
      </w:r>
      <w:r>
        <w:rPr>
          <w:rFonts w:hint="eastAsia" w:cs="Times New Roman"/>
          <w:color w:val="auto"/>
          <w:szCs w:val="32"/>
          <w:highlight w:val="none"/>
          <w:u w:val="none"/>
          <w:lang w:eastAsia="zh-CN"/>
        </w:rPr>
        <w:t>本单位按照有关法律法规规定，严格执行内部审计监督。</w:t>
      </w:r>
    </w:p>
    <w:p>
      <w:pPr>
        <w:widowControl w:val="0"/>
        <w:wordWrap/>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第三十</w:t>
      </w:r>
      <w:r>
        <w:rPr>
          <w:rFonts w:hint="eastAsia" w:eastAsia="黑体" w:cs="Times New Roman"/>
          <w:color w:val="auto"/>
          <w:sz w:val="32"/>
          <w:szCs w:val="32"/>
          <w:highlight w:val="none"/>
          <w:u w:val="none"/>
          <w:lang w:eastAsia="zh-CN"/>
        </w:rPr>
        <w:t>二</w:t>
      </w:r>
      <w:r>
        <w:rPr>
          <w:rFonts w:hint="default" w:ascii="Times New Roman" w:hAnsi="Times New Roman" w:eastAsia="黑体" w:cs="Times New Roman"/>
          <w:color w:val="auto"/>
          <w:sz w:val="32"/>
          <w:szCs w:val="32"/>
          <w:highlight w:val="none"/>
          <w:u w:val="none"/>
          <w:lang w:eastAsia="zh-CN"/>
        </w:rPr>
        <w:t>条</w:t>
      </w:r>
      <w:r>
        <w:rPr>
          <w:rFonts w:hint="default" w:ascii="Times New Roman" w:hAnsi="Times New Roman" w:eastAsia="黑体" w:cs="Times New Roman"/>
          <w:color w:val="auto"/>
          <w:sz w:val="32"/>
          <w:szCs w:val="32"/>
          <w:highlight w:val="none"/>
          <w:u w:val="none"/>
        </w:rPr>
        <w:t xml:space="preserve">  </w:t>
      </w:r>
      <w:r>
        <w:rPr>
          <w:rFonts w:hint="eastAsia" w:ascii="仿宋_GB2312" w:hAnsi="仿宋_GB2312" w:cs="仿宋_GB2312"/>
          <w:color w:val="auto"/>
          <w:szCs w:val="32"/>
          <w:highlight w:val="none"/>
          <w:u w:val="none"/>
          <w:lang w:eastAsia="zh-CN"/>
        </w:rPr>
        <w:t>馆长</w:t>
      </w:r>
      <w:r>
        <w:rPr>
          <w:rFonts w:hint="default" w:ascii="Times New Roman" w:hAnsi="Times New Roman" w:eastAsia="仿宋_GB2312" w:cs="Times New Roman"/>
          <w:color w:val="auto"/>
          <w:sz w:val="32"/>
          <w:szCs w:val="32"/>
          <w:highlight w:val="none"/>
          <w:u w:val="none"/>
          <w:lang w:eastAsia="zh-CN"/>
        </w:rPr>
        <w:t>离任前，应当进行经济责任审计。</w:t>
      </w:r>
    </w:p>
    <w:p>
      <w:pPr>
        <w:pStyle w:val="2"/>
        <w:rPr>
          <w:rFonts w:hint="default"/>
          <w:color w:val="auto"/>
          <w:highlight w:val="none"/>
          <w:u w:val="none"/>
        </w:rPr>
      </w:pP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第八章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信息</w:t>
      </w:r>
      <w:r>
        <w:rPr>
          <w:rFonts w:hint="default" w:ascii="Times New Roman" w:hAnsi="Times New Roman" w:eastAsia="黑体" w:cs="Times New Roman"/>
          <w:color w:val="auto"/>
          <w:sz w:val="32"/>
          <w:szCs w:val="32"/>
          <w:highlight w:val="none"/>
          <w:u w:val="none"/>
          <w:lang w:eastAsia="zh-CN"/>
        </w:rPr>
        <w:t>公开</w:t>
      </w: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rPr>
      </w:pPr>
    </w:p>
    <w:p>
      <w:pPr>
        <w:widowControl w:val="0"/>
        <w:wordWrap/>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三十</w:t>
      </w:r>
      <w:r>
        <w:rPr>
          <w:rFonts w:hint="eastAsia" w:eastAsia="黑体" w:cs="Times New Roman"/>
          <w:color w:val="auto"/>
          <w:sz w:val="32"/>
          <w:szCs w:val="32"/>
          <w:highlight w:val="none"/>
          <w:u w:val="none"/>
          <w:lang w:eastAsia="zh-CN"/>
        </w:rPr>
        <w:t xml:space="preserve">三条  </w:t>
      </w:r>
      <w:r>
        <w:rPr>
          <w:rFonts w:hint="default" w:ascii="Times New Roman" w:hAnsi="Times New Roman" w:eastAsia="仿宋_GB2312" w:cs="Times New Roman"/>
          <w:color w:val="auto"/>
          <w:sz w:val="32"/>
          <w:szCs w:val="32"/>
          <w:highlight w:val="none"/>
          <w:u w:val="none"/>
        </w:rPr>
        <w:t>本单位承诺按照国家法律法规和事业单位登记管理机关的规定，真实、完整、及时地</w:t>
      </w:r>
      <w:r>
        <w:rPr>
          <w:rFonts w:hint="default" w:ascii="Times New Roman" w:hAnsi="Times New Roman" w:eastAsia="仿宋_GB2312" w:cs="Times New Roman"/>
          <w:color w:val="auto"/>
          <w:sz w:val="32"/>
          <w:szCs w:val="32"/>
          <w:highlight w:val="none"/>
          <w:u w:val="none"/>
          <w:lang w:eastAsia="zh-CN"/>
        </w:rPr>
        <w:t>公开</w:t>
      </w:r>
      <w:r>
        <w:rPr>
          <w:rFonts w:hint="default" w:ascii="Times New Roman" w:hAnsi="Times New Roman" w:eastAsia="仿宋_GB2312" w:cs="Times New Roman"/>
          <w:color w:val="auto"/>
          <w:sz w:val="32"/>
          <w:szCs w:val="32"/>
          <w:highlight w:val="none"/>
          <w:u w:val="none"/>
        </w:rPr>
        <w:t>以下信息：</w:t>
      </w:r>
    </w:p>
    <w:p>
      <w:pPr>
        <w:widowControl w:val="0"/>
        <w:wordWrap/>
        <w:adjustRightInd/>
        <w:snapToGrid/>
        <w:spacing w:line="240" w:lineRule="auto"/>
        <w:ind w:right="-144" w:firstLine="640" w:firstLineChars="200"/>
        <w:textAlignment w:val="auto"/>
        <w:rPr>
          <w:rFonts w:hint="default" w:ascii="Times New Roman" w:hAnsi="Times New Roman" w:eastAsia="楷体_GB2312" w:cs="Times New Roman"/>
          <w:iCs/>
          <w:color w:val="auto"/>
          <w:sz w:val="28"/>
          <w:szCs w:val="28"/>
          <w:highlight w:val="none"/>
          <w:u w:val="none"/>
          <w:lang w:eastAsia="zh-CN"/>
        </w:rPr>
      </w:pPr>
      <w:r>
        <w:rPr>
          <w:rFonts w:hint="eastAsia" w:ascii="仿宋_GB2312" w:hAnsi="仿宋_GB2312" w:eastAsia="仿宋_GB2312" w:cs="仿宋_GB2312"/>
          <w:i w:val="0"/>
          <w:iCs/>
          <w:color w:val="auto"/>
          <w:sz w:val="32"/>
          <w:szCs w:val="32"/>
          <w:highlight w:val="none"/>
          <w:u w:val="none"/>
          <w:lang w:val="en-US" w:eastAsia="zh-CN"/>
        </w:rPr>
        <w:t>（一）本单位章程，自登记管理机关准予备案之日起10日内向本单位内部和社会公开，正式文本由本单位在广东省登记管理机关统一的信息平台</w:t>
      </w:r>
      <w:r>
        <w:rPr>
          <w:rFonts w:hint="eastAsia" w:ascii="仿宋_GB2312" w:hAnsi="仿宋_GB2312" w:eastAsia="仿宋_GB2312" w:cs="仿宋_GB2312"/>
          <w:i w:val="0"/>
          <w:iCs/>
          <w:color w:val="auto"/>
          <w:spacing w:val="-40"/>
          <w:sz w:val="30"/>
          <w:szCs w:val="30"/>
          <w:highlight w:val="none"/>
          <w:u w:val="none"/>
          <w:lang w:val="en-US" w:eastAsia="zh-CN"/>
        </w:rPr>
        <w:t>（http://www.gdsy.gov.cn/findZcLst.do）、</w:t>
      </w:r>
      <w:r>
        <w:rPr>
          <w:rFonts w:hint="eastAsia" w:ascii="仿宋_GB2312" w:hAnsi="仿宋_GB2312" w:eastAsia="仿宋_GB2312" w:cs="仿宋_GB2312"/>
          <w:i w:val="0"/>
          <w:iCs/>
          <w:color w:val="auto"/>
          <w:sz w:val="32"/>
          <w:szCs w:val="32"/>
          <w:highlight w:val="none"/>
          <w:u w:val="none"/>
          <w:lang w:val="en" w:eastAsia="zh-CN"/>
        </w:rPr>
        <w:t>本单位</w:t>
      </w:r>
      <w:r>
        <w:rPr>
          <w:rFonts w:hint="eastAsia" w:ascii="仿宋_GB2312" w:hAnsi="仿宋_GB2312" w:cs="仿宋_GB2312"/>
          <w:b w:val="0"/>
          <w:bCs w:val="0"/>
          <w:i w:val="0"/>
          <w:iCs/>
          <w:color w:val="auto"/>
          <w:sz w:val="32"/>
          <w:szCs w:val="32"/>
          <w:highlight w:val="none"/>
          <w:u w:val="none"/>
          <w:lang w:val="en" w:eastAsia="zh-CN"/>
        </w:rPr>
        <w:t>微信公众号</w:t>
      </w:r>
      <w:r>
        <w:rPr>
          <w:rFonts w:hint="eastAsia" w:ascii="仿宋_GB2312" w:hAnsi="仿宋_GB2312" w:eastAsia="仿宋_GB2312" w:cs="仿宋_GB2312"/>
          <w:i w:val="0"/>
          <w:iCs/>
          <w:color w:val="auto"/>
          <w:sz w:val="32"/>
          <w:szCs w:val="32"/>
          <w:highlight w:val="none"/>
          <w:u w:val="none"/>
          <w:lang w:val="en" w:eastAsia="zh-CN"/>
        </w:rPr>
        <w:t>和举办单位网站公开发布；</w:t>
      </w:r>
      <w:r>
        <w:rPr>
          <w:rFonts w:hint="eastAsia" w:ascii="仿宋_GB2312" w:hAnsi="仿宋_GB2312" w:eastAsia="仿宋_GB2312" w:cs="仿宋_GB2312"/>
          <w:i w:val="0"/>
          <w:iCs/>
          <w:color w:val="auto"/>
          <w:sz w:val="32"/>
          <w:szCs w:val="32"/>
          <w:highlight w:val="none"/>
          <w:u w:val="none"/>
          <w:lang w:val="en-US" w:eastAsia="zh-CN"/>
        </w:rPr>
        <w:t>（二）本单位年度报告，应按照有关时限要求，向登记管理机关报送；（三）本单位事业单位法人登记事项、主要</w:t>
      </w:r>
      <w:r>
        <w:rPr>
          <w:rFonts w:hint="eastAsia" w:ascii="仿宋_GB2312" w:hAnsi="仿宋_GB2312" w:cs="仿宋_GB2312"/>
          <w:i w:val="0"/>
          <w:iCs/>
          <w:color w:val="auto"/>
          <w:sz w:val="32"/>
          <w:szCs w:val="32"/>
          <w:highlight w:val="none"/>
          <w:u w:val="none"/>
          <w:lang w:val="en-US" w:eastAsia="zh-CN"/>
        </w:rPr>
        <w:t>业务</w:t>
      </w:r>
      <w:r>
        <w:rPr>
          <w:rFonts w:hint="eastAsia" w:ascii="仿宋_GB2312" w:hAnsi="仿宋_GB2312" w:eastAsia="仿宋_GB2312" w:cs="仿宋_GB2312"/>
          <w:i w:val="0"/>
          <w:iCs/>
          <w:color w:val="auto"/>
          <w:sz w:val="32"/>
          <w:szCs w:val="32"/>
          <w:highlight w:val="none"/>
          <w:u w:val="none"/>
          <w:lang w:val="en-US" w:eastAsia="zh-CN"/>
        </w:rPr>
        <w:t>活动情况；（四）法律法规规定应当公开的信息事项。</w:t>
      </w:r>
    </w:p>
    <w:p>
      <w:pPr>
        <w:widowControl w:val="0"/>
        <w:wordWrap/>
        <w:adjustRightInd/>
        <w:snapToGrid/>
        <w:spacing w:line="240" w:lineRule="auto"/>
        <w:ind w:right="-144"/>
        <w:textAlignment w:val="auto"/>
        <w:rPr>
          <w:rFonts w:hint="default" w:ascii="Times New Roman" w:hAnsi="Times New Roman" w:eastAsia="楷体_GB2312" w:cs="Times New Roman"/>
          <w:i w:val="0"/>
          <w:iCs/>
          <w:color w:val="auto"/>
          <w:sz w:val="28"/>
          <w:szCs w:val="28"/>
          <w:highlight w:val="none"/>
          <w:u w:val="none"/>
          <w:lang w:val="en-US" w:eastAsia="zh-CN"/>
        </w:rPr>
      </w:pP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第九章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终止和剩余资产处理</w:t>
      </w: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rPr>
      </w:pPr>
    </w:p>
    <w:p>
      <w:pPr>
        <w:widowControl w:val="0"/>
        <w:wordWrap/>
        <w:adjustRightInd/>
        <w:snapToGrid/>
        <w:spacing w:before="0" w:beforeLines="0"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第</w:t>
      </w:r>
      <w:r>
        <w:rPr>
          <w:rFonts w:hint="eastAsia" w:ascii="黑体" w:hAnsi="黑体" w:eastAsia="黑体" w:cs="黑体"/>
          <w:color w:val="auto"/>
          <w:sz w:val="32"/>
          <w:szCs w:val="32"/>
          <w:highlight w:val="none"/>
          <w:u w:val="none"/>
          <w:lang w:eastAsia="zh-CN"/>
        </w:rPr>
        <w:t>三十四</w:t>
      </w:r>
      <w:r>
        <w:rPr>
          <w:rFonts w:hint="eastAsia" w:ascii="黑体" w:hAnsi="黑体" w:eastAsia="黑体" w:cs="黑体"/>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本单位有以下情形之一，应当终止</w:t>
      </w:r>
      <w:r>
        <w:rPr>
          <w:rFonts w:hint="eastAsia" w:ascii="仿宋_GB2312" w:hAnsi="仿宋_GB2312" w:eastAsia="仿宋_GB2312" w:cs="仿宋_GB2312"/>
          <w:color w:val="auto"/>
          <w:sz w:val="32"/>
          <w:szCs w:val="32"/>
          <w:highlight w:val="none"/>
          <w:u w:val="none"/>
          <w:lang w:eastAsia="zh-CN"/>
        </w:rPr>
        <w:t>运行</w:t>
      </w:r>
      <w:r>
        <w:rPr>
          <w:rFonts w:hint="eastAsia" w:ascii="仿宋_GB2312" w:hAnsi="仿宋_GB2312" w:eastAsia="仿宋_GB2312" w:cs="仿宋_GB2312"/>
          <w:color w:val="auto"/>
          <w:sz w:val="32"/>
          <w:szCs w:val="32"/>
          <w:highlight w:val="none"/>
          <w:u w:val="none"/>
        </w:rPr>
        <w:t>：</w:t>
      </w:r>
    </w:p>
    <w:p>
      <w:pPr>
        <w:widowControl w:val="0"/>
        <w:wordWrap/>
        <w:adjustRightInd/>
        <w:snapToGrid/>
        <w:spacing w:line="240" w:lineRule="auto"/>
        <w:ind w:right="-144"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（一）经审批机关决定撤销；</w:t>
      </w:r>
    </w:p>
    <w:p>
      <w:pPr>
        <w:widowControl w:val="0"/>
        <w:wordWrap/>
        <w:adjustRightInd/>
        <w:snapToGrid/>
        <w:spacing w:line="240" w:lineRule="auto"/>
        <w:ind w:right="-144"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（二）因合并、分立解散；</w:t>
      </w:r>
    </w:p>
    <w:p>
      <w:pPr>
        <w:widowControl w:val="0"/>
        <w:wordWrap/>
        <w:adjustRightInd/>
        <w:snapToGrid/>
        <w:spacing w:line="240" w:lineRule="auto"/>
        <w:ind w:right="-144"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（三）依照法律、法规和本单位章程，自行决定解散；</w:t>
      </w:r>
    </w:p>
    <w:p>
      <w:pPr>
        <w:widowControl w:val="0"/>
        <w:wordWrap/>
        <w:adjustRightInd/>
        <w:snapToGrid/>
        <w:spacing w:line="240" w:lineRule="auto"/>
        <w:ind w:right="-144"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（四）行政机关依照法律、行政法规责令撤销；</w:t>
      </w:r>
    </w:p>
    <w:p>
      <w:pPr>
        <w:widowControl w:val="0"/>
        <w:wordWrap/>
        <w:adjustRightInd/>
        <w:snapToGrid/>
        <w:spacing w:line="240" w:lineRule="auto"/>
        <w:ind w:right="-144"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（五）因其他原因依法应当终止的。</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三十</w:t>
      </w:r>
      <w:r>
        <w:rPr>
          <w:rFonts w:hint="eastAsia" w:eastAsia="黑体" w:cs="Times New Roman"/>
          <w:color w:val="auto"/>
          <w:sz w:val="32"/>
          <w:szCs w:val="32"/>
          <w:highlight w:val="none"/>
          <w:u w:val="none"/>
          <w:lang w:eastAsia="zh-CN"/>
        </w:rPr>
        <w:t>五</w:t>
      </w:r>
      <w:r>
        <w:rPr>
          <w:rFonts w:hint="default" w:ascii="Times New Roman" w:hAnsi="Times New Roman" w:eastAsia="黑体" w:cs="Times New Roman"/>
          <w:color w:val="auto"/>
          <w:sz w:val="32"/>
          <w:szCs w:val="32"/>
          <w:highlight w:val="none"/>
          <w:u w:val="none"/>
        </w:rPr>
        <w:t xml:space="preserve">条 </w:t>
      </w:r>
      <w:r>
        <w:rPr>
          <w:rFonts w:hint="default" w:ascii="Times New Roman" w:hAnsi="Times New Roman" w:eastAsia="黑体" w:cs="Times New Roman"/>
          <w:color w:val="auto"/>
          <w:szCs w:val="32"/>
          <w:highlight w:val="none"/>
          <w:u w:val="none"/>
        </w:rPr>
        <w:t xml:space="preserve"> </w:t>
      </w:r>
      <w:r>
        <w:rPr>
          <w:rFonts w:hint="default" w:ascii="Times New Roman" w:hAnsi="Times New Roman" w:eastAsia="仿宋_GB2312" w:cs="Times New Roman"/>
          <w:color w:val="auto"/>
          <w:sz w:val="32"/>
          <w:szCs w:val="32"/>
          <w:highlight w:val="none"/>
          <w:u w:val="none"/>
        </w:rPr>
        <w:t>本单位在申请注销登记前，应在举办单位和有关</w:t>
      </w:r>
      <w:r>
        <w:rPr>
          <w:rFonts w:hint="default" w:ascii="Times New Roman" w:hAnsi="Times New Roman" w:eastAsia="仿宋_GB2312" w:cs="Times New Roman"/>
          <w:color w:val="auto"/>
          <w:sz w:val="32"/>
          <w:szCs w:val="32"/>
          <w:highlight w:val="none"/>
          <w:u w:val="none"/>
          <w:lang w:eastAsia="zh-CN"/>
        </w:rPr>
        <w:t>机关</w:t>
      </w:r>
      <w:r>
        <w:rPr>
          <w:rFonts w:hint="default" w:ascii="Times New Roman" w:hAnsi="Times New Roman" w:eastAsia="仿宋_GB2312" w:cs="Times New Roman"/>
          <w:color w:val="auto"/>
          <w:sz w:val="32"/>
          <w:szCs w:val="32"/>
          <w:highlight w:val="none"/>
          <w:u w:val="none"/>
        </w:rPr>
        <w:t>的指导下，成立清算组织，开展清算工作。清算期间不开展清算以外的活动。</w:t>
      </w:r>
    </w:p>
    <w:p>
      <w:pPr>
        <w:widowControl w:val="0"/>
        <w:tabs>
          <w:tab w:val="left" w:pos="2700"/>
        </w:tabs>
        <w:wordWrap/>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三十</w:t>
      </w:r>
      <w:r>
        <w:rPr>
          <w:rFonts w:hint="eastAsia" w:eastAsia="黑体" w:cs="Times New Roman"/>
          <w:color w:val="auto"/>
          <w:sz w:val="32"/>
          <w:szCs w:val="32"/>
          <w:highlight w:val="none"/>
          <w:u w:val="none"/>
          <w:lang w:eastAsia="zh-CN"/>
        </w:rPr>
        <w:t>六</w:t>
      </w:r>
      <w:r>
        <w:rPr>
          <w:rFonts w:hint="default" w:ascii="Times New Roman" w:hAnsi="Times New Roman" w:eastAsia="黑体" w:cs="Times New Roman"/>
          <w:color w:val="auto"/>
          <w:sz w:val="32"/>
          <w:szCs w:val="32"/>
          <w:highlight w:val="none"/>
          <w:u w:val="none"/>
        </w:rPr>
        <w:t xml:space="preserve">条 </w:t>
      </w:r>
      <w:r>
        <w:rPr>
          <w:rFonts w:hint="default" w:ascii="Times New Roman" w:hAnsi="Times New Roman" w:eastAsia="黑体" w:cs="Times New Roman"/>
          <w:color w:val="auto"/>
          <w:szCs w:val="32"/>
          <w:highlight w:val="none"/>
          <w:u w:val="none"/>
        </w:rPr>
        <w:t xml:space="preserve"> </w:t>
      </w:r>
      <w:r>
        <w:rPr>
          <w:rFonts w:hint="default" w:ascii="Times New Roman" w:hAnsi="Times New Roman" w:eastAsia="仿宋_GB2312" w:cs="Times New Roman"/>
          <w:color w:val="auto"/>
          <w:sz w:val="32"/>
          <w:szCs w:val="32"/>
          <w:highlight w:val="none"/>
          <w:u w:val="none"/>
        </w:rPr>
        <w:t>清算工作结束后形成清算报告，报举办单位审查同意，向登记管理机关申请注销登记。</w:t>
      </w:r>
      <w:r>
        <w:rPr>
          <w:rFonts w:hint="eastAsia" w:ascii="Times New Roman" w:hAnsi="Times New Roman" w:eastAsia="仿宋_GB2312" w:cs="Times New Roman"/>
          <w:color w:val="auto"/>
          <w:sz w:val="32"/>
          <w:szCs w:val="32"/>
          <w:highlight w:val="none"/>
          <w:u w:val="none"/>
        </w:rPr>
        <w:t>本单位存在下列情形之一的，且资产及债权债务情况清晰明确，权利义务有承接单位的事业单位，可按照有关规定向登记管理机关申请简易注销登记：转制为行政机构的</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转制为国有企业的</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因合并、分立解散的</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直接撤销事业单位建制的</w:t>
      </w:r>
      <w:r>
        <w:rPr>
          <w:rFonts w:hint="eastAsia" w:ascii="Times New Roman" w:hAnsi="Times New Roman" w:eastAsia="仿宋_GB2312" w:cs="Times New Roman"/>
          <w:color w:val="auto"/>
          <w:sz w:val="32"/>
          <w:szCs w:val="32"/>
          <w:highlight w:val="none"/>
          <w:u w:val="none"/>
          <w:lang w:eastAsia="zh-CN"/>
        </w:rPr>
        <w:t>。</w:t>
      </w:r>
    </w:p>
    <w:p>
      <w:pPr>
        <w:widowControl w:val="0"/>
        <w:wordWrap/>
        <w:adjustRightInd/>
        <w:snapToGrid/>
        <w:spacing w:line="240" w:lineRule="auto"/>
        <w:ind w:right="-144"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三十</w:t>
      </w:r>
      <w:r>
        <w:rPr>
          <w:rFonts w:hint="eastAsia" w:eastAsia="黑体" w:cs="Times New Roman"/>
          <w:color w:val="auto"/>
          <w:sz w:val="32"/>
          <w:szCs w:val="32"/>
          <w:highlight w:val="none"/>
          <w:u w:val="none"/>
          <w:lang w:eastAsia="zh-CN"/>
        </w:rPr>
        <w:t>七</w:t>
      </w:r>
      <w:r>
        <w:rPr>
          <w:rFonts w:hint="default" w:ascii="Times New Roman" w:hAnsi="Times New Roman" w:eastAsia="黑体" w:cs="Times New Roman"/>
          <w:color w:val="auto"/>
          <w:sz w:val="32"/>
          <w:szCs w:val="32"/>
          <w:highlight w:val="none"/>
          <w:u w:val="none"/>
        </w:rPr>
        <w:t xml:space="preserve">条 </w:t>
      </w:r>
      <w:r>
        <w:rPr>
          <w:rFonts w:hint="default" w:ascii="Times New Roman" w:hAnsi="Times New Roman" w:eastAsia="仿宋_GB2312" w:cs="Times New Roman"/>
          <w:color w:val="auto"/>
          <w:sz w:val="32"/>
          <w:szCs w:val="32"/>
          <w:highlight w:val="none"/>
          <w:u w:val="none"/>
        </w:rPr>
        <w:t xml:space="preserve"> 本单位终止后的剩余资产，在举办单位和</w:t>
      </w:r>
      <w:r>
        <w:rPr>
          <w:rFonts w:hint="default" w:ascii="Times New Roman" w:hAnsi="Times New Roman" w:eastAsia="仿宋_GB2312" w:cs="Times New Roman"/>
          <w:color w:val="auto"/>
          <w:sz w:val="32"/>
          <w:szCs w:val="32"/>
          <w:highlight w:val="none"/>
          <w:u w:val="none"/>
          <w:lang w:eastAsia="zh-CN"/>
        </w:rPr>
        <w:t>财政、国有资产管理等部门</w:t>
      </w:r>
      <w:r>
        <w:rPr>
          <w:rFonts w:hint="default" w:ascii="Times New Roman" w:hAnsi="Times New Roman" w:eastAsia="仿宋_GB2312" w:cs="Times New Roman"/>
          <w:color w:val="auto"/>
          <w:sz w:val="32"/>
          <w:szCs w:val="32"/>
          <w:highlight w:val="none"/>
          <w:u w:val="none"/>
        </w:rPr>
        <w:t>的监督下，按照有关法律法规和章程进行处置。</w:t>
      </w:r>
    </w:p>
    <w:p>
      <w:pPr>
        <w:pStyle w:val="2"/>
        <w:rPr>
          <w:rFonts w:hint="default"/>
          <w:color w:val="auto"/>
          <w:highlight w:val="none"/>
          <w:u w:val="none"/>
        </w:rPr>
      </w:pP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第十章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章程修改</w:t>
      </w:r>
    </w:p>
    <w:p>
      <w:pPr>
        <w:widowControl w:val="0"/>
        <w:numPr>
          <w:ilvl w:val="0"/>
          <w:numId w:val="0"/>
        </w:numPr>
        <w:tabs>
          <w:tab w:val="left" w:pos="1260"/>
        </w:tabs>
        <w:wordWrap/>
        <w:adjustRightInd/>
        <w:snapToGrid/>
        <w:spacing w:before="0" w:beforeLines="0" w:line="240" w:lineRule="auto"/>
        <w:ind w:leftChars="0" w:right="0"/>
        <w:jc w:val="center"/>
        <w:textAlignment w:val="auto"/>
        <w:rPr>
          <w:rFonts w:hint="default" w:ascii="Times New Roman" w:hAnsi="Times New Roman" w:eastAsia="黑体" w:cs="Times New Roman"/>
          <w:color w:val="auto"/>
          <w:sz w:val="32"/>
          <w:szCs w:val="32"/>
          <w:highlight w:val="none"/>
          <w:u w:val="none"/>
        </w:rPr>
      </w:pPr>
    </w:p>
    <w:p>
      <w:pPr>
        <w:widowControl w:val="0"/>
        <w:wordWrap/>
        <w:adjustRightInd/>
        <w:snapToGrid/>
        <w:spacing w:before="0" w:beforeLines="0"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第</w:t>
      </w:r>
      <w:r>
        <w:rPr>
          <w:rFonts w:hint="eastAsia" w:ascii="黑体" w:hAnsi="黑体" w:eastAsia="黑体" w:cs="黑体"/>
          <w:color w:val="auto"/>
          <w:sz w:val="32"/>
          <w:szCs w:val="32"/>
          <w:highlight w:val="none"/>
          <w:u w:val="none"/>
          <w:lang w:eastAsia="zh-CN"/>
        </w:rPr>
        <w:t>三十八</w:t>
      </w:r>
      <w:r>
        <w:rPr>
          <w:rFonts w:hint="eastAsia" w:ascii="黑体" w:hAnsi="黑体" w:eastAsia="黑体" w:cs="黑体"/>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本单位有下列情形之一，应当修改章程：</w:t>
      </w:r>
    </w:p>
    <w:p>
      <w:pPr>
        <w:widowControl w:val="0"/>
        <w:tabs>
          <w:tab w:val="left" w:pos="2700"/>
        </w:tabs>
        <w:wordWrap/>
        <w:adjustRightInd/>
        <w:snapToGrid/>
        <w:spacing w:before="0" w:beforeLines="0"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（一）章程规定的事项与修改后的国家法律、行政法规的规定不符的；</w:t>
      </w:r>
    </w:p>
    <w:p>
      <w:pPr>
        <w:widowControl w:val="0"/>
        <w:tabs>
          <w:tab w:val="left" w:pos="2700"/>
        </w:tabs>
        <w:wordWrap/>
        <w:adjustRightInd/>
        <w:snapToGrid/>
        <w:spacing w:before="0" w:beforeLines="0"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（二）章程内容与实际情况不符的；</w:t>
      </w:r>
    </w:p>
    <w:p>
      <w:pPr>
        <w:pStyle w:val="2"/>
        <w:rPr>
          <w:rFonts w:hint="default" w:ascii="仿宋_GB2312" w:hAnsi="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u w:val="none"/>
          <w:lang w:val="en-US" w:eastAsia="zh-CN"/>
        </w:rPr>
        <w:t xml:space="preserve">    （三）</w:t>
      </w:r>
      <w:r>
        <w:rPr>
          <w:rFonts w:hint="eastAsia" w:ascii="仿宋_GB2312" w:hAnsi="仿宋_GB2312" w:eastAsia="仿宋_GB2312" w:cs="仿宋_GB2312"/>
          <w:color w:val="auto"/>
          <w:kern w:val="2"/>
          <w:sz w:val="32"/>
          <w:szCs w:val="32"/>
          <w:highlight w:val="none"/>
          <w:u w:val="none"/>
          <w:lang w:val="en-US" w:eastAsia="zh-CN" w:bidi="ar-SA"/>
        </w:rPr>
        <w:t>举办单位认为应当修改章程的其他情形；</w:t>
      </w:r>
    </w:p>
    <w:p>
      <w:pPr>
        <w:widowControl w:val="0"/>
        <w:wordWrap/>
        <w:adjustRightInd/>
        <w:snapToGrid/>
        <w:spacing w:line="240" w:lineRule="auto"/>
        <w:ind w:right="-144" w:firstLine="64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第三十九条</w:t>
      </w:r>
      <w:r>
        <w:rPr>
          <w:rFonts w:hint="eastAsia" w:ascii="仿宋_GB2312" w:hAnsi="仿宋_GB2312" w:eastAsia="仿宋_GB2312" w:cs="仿宋_GB2312"/>
          <w:color w:val="auto"/>
          <w:sz w:val="32"/>
          <w:szCs w:val="32"/>
          <w:highlight w:val="none"/>
          <w:u w:val="none"/>
          <w:lang w:eastAsia="zh-CN"/>
        </w:rPr>
        <w:t xml:space="preserve"> </w:t>
      </w:r>
      <w:r>
        <w:rPr>
          <w:rFonts w:hint="eastAsia" w:ascii="仿宋_GB2312" w:hAnsi="仿宋_GB2312" w:eastAsia="仿宋_GB2312" w:cs="仿宋_GB2312"/>
          <w:color w:val="auto"/>
          <w:sz w:val="32"/>
          <w:szCs w:val="32"/>
          <w:highlight w:val="none"/>
          <w:u w:val="none"/>
        </w:rPr>
        <w:t xml:space="preserve"> 章程修改</w:t>
      </w:r>
      <w:r>
        <w:rPr>
          <w:rFonts w:hint="eastAsia" w:ascii="仿宋_GB2312" w:hAnsi="仿宋_GB2312" w:eastAsia="仿宋_GB2312" w:cs="仿宋_GB2312"/>
          <w:color w:val="auto"/>
          <w:sz w:val="32"/>
          <w:szCs w:val="32"/>
          <w:highlight w:val="none"/>
          <w:u w:val="none"/>
          <w:lang w:eastAsia="zh-CN"/>
        </w:rPr>
        <w:t>的草案</w:t>
      </w:r>
      <w:r>
        <w:rPr>
          <w:rFonts w:hint="eastAsia" w:ascii="仿宋_GB2312" w:hAnsi="仿宋_GB2312" w:eastAsia="仿宋_GB2312" w:cs="仿宋_GB2312"/>
          <w:color w:val="auto"/>
          <w:sz w:val="32"/>
          <w:szCs w:val="32"/>
          <w:highlight w:val="none"/>
          <w:u w:val="none"/>
        </w:rPr>
        <w:t>应经举办单位</w:t>
      </w:r>
      <w:r>
        <w:rPr>
          <w:rFonts w:hint="eastAsia" w:ascii="仿宋_GB2312" w:hAnsi="仿宋_GB2312" w:eastAsia="仿宋_GB2312" w:cs="仿宋_GB2312"/>
          <w:color w:val="auto"/>
          <w:sz w:val="32"/>
          <w:szCs w:val="32"/>
          <w:highlight w:val="none"/>
          <w:u w:val="none"/>
          <w:lang w:eastAsia="zh-CN"/>
        </w:rPr>
        <w:t>和业务主管单位</w:t>
      </w:r>
      <w:r>
        <w:rPr>
          <w:rFonts w:hint="eastAsia" w:ascii="仿宋_GB2312" w:hAnsi="仿宋_GB2312" w:eastAsia="仿宋_GB2312" w:cs="仿宋_GB2312"/>
          <w:color w:val="auto"/>
          <w:sz w:val="32"/>
          <w:szCs w:val="32"/>
          <w:highlight w:val="none"/>
          <w:u w:val="none"/>
        </w:rPr>
        <w:t>审查</w:t>
      </w:r>
      <w:r>
        <w:rPr>
          <w:rFonts w:hint="eastAsia" w:ascii="仿宋_GB2312" w:hAnsi="仿宋_GB2312" w:eastAsia="仿宋_GB2312" w:cs="仿宋_GB2312"/>
          <w:color w:val="auto"/>
          <w:sz w:val="32"/>
          <w:szCs w:val="32"/>
          <w:highlight w:val="none"/>
          <w:u w:val="none"/>
          <w:lang w:eastAsia="zh-CN"/>
        </w:rPr>
        <w:t>核准</w:t>
      </w:r>
      <w:r>
        <w:rPr>
          <w:rFonts w:hint="eastAsia" w:ascii="仿宋_GB2312" w:hAnsi="仿宋_GB2312" w:eastAsia="仿宋_GB2312" w:cs="仿宋_GB2312"/>
          <w:color w:val="auto"/>
          <w:sz w:val="32"/>
          <w:szCs w:val="32"/>
          <w:highlight w:val="none"/>
          <w:u w:val="none"/>
        </w:rPr>
        <w:t>同意</w:t>
      </w:r>
      <w:r>
        <w:rPr>
          <w:rFonts w:hint="eastAsia" w:ascii="仿宋_GB2312" w:hAnsi="仿宋_GB2312" w:eastAsia="仿宋_GB2312" w:cs="仿宋_GB2312"/>
          <w:color w:val="auto"/>
          <w:sz w:val="32"/>
          <w:szCs w:val="32"/>
          <w:highlight w:val="none"/>
          <w:u w:val="none"/>
          <w:lang w:eastAsia="zh-CN"/>
        </w:rPr>
        <w:t>，并向登记管理机关备案。</w:t>
      </w:r>
      <w:r>
        <w:rPr>
          <w:rFonts w:hint="eastAsia" w:ascii="仿宋_GB2312" w:hAnsi="仿宋_GB2312" w:eastAsia="仿宋_GB2312" w:cs="仿宋_GB2312"/>
          <w:color w:val="auto"/>
          <w:sz w:val="32"/>
          <w:szCs w:val="32"/>
          <w:highlight w:val="none"/>
          <w:u w:val="none"/>
        </w:rPr>
        <w:t>涉及事业单位法人登记事项的，须向登记管理机关申请变更登记。</w:t>
      </w:r>
    </w:p>
    <w:p>
      <w:pPr>
        <w:pStyle w:val="2"/>
        <w:ind w:firstLine="640"/>
        <w:rPr>
          <w:rFonts w:hint="default"/>
          <w:color w:val="auto"/>
          <w:highlight w:val="none"/>
          <w:u w:val="none"/>
          <w:lang w:eastAsia="zh-CN"/>
        </w:rPr>
      </w:pPr>
    </w:p>
    <w:p>
      <w:pPr>
        <w:widowControl w:val="0"/>
        <w:numPr>
          <w:ilvl w:val="0"/>
          <w:numId w:val="0"/>
        </w:numPr>
        <w:tabs>
          <w:tab w:val="left" w:pos="1260"/>
        </w:tabs>
        <w:wordWrap/>
        <w:adjustRightInd/>
        <w:snapToGrid/>
        <w:spacing w:before="0" w:beforeLines="0" w:line="240" w:lineRule="auto"/>
        <w:ind w:left="0" w:leftChars="0"/>
        <w:jc w:val="center"/>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第十一章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附</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则</w:t>
      </w:r>
    </w:p>
    <w:p>
      <w:pPr>
        <w:widowControl w:val="0"/>
        <w:numPr>
          <w:ilvl w:val="0"/>
          <w:numId w:val="0"/>
        </w:numPr>
        <w:tabs>
          <w:tab w:val="left" w:pos="1260"/>
        </w:tabs>
        <w:wordWrap/>
        <w:adjustRightInd/>
        <w:snapToGrid/>
        <w:spacing w:before="0" w:beforeLines="0" w:line="240" w:lineRule="auto"/>
        <w:ind w:left="0" w:leftChars="0"/>
        <w:jc w:val="center"/>
        <w:textAlignment w:val="auto"/>
        <w:outlineLvl w:val="9"/>
        <w:rPr>
          <w:rFonts w:hint="default" w:ascii="Times New Roman" w:hAnsi="Times New Roman" w:eastAsia="黑体" w:cs="Times New Roman"/>
          <w:color w:val="auto"/>
          <w:sz w:val="32"/>
          <w:szCs w:val="32"/>
          <w:highlight w:val="none"/>
          <w:u w:val="none"/>
        </w:rPr>
      </w:pPr>
    </w:p>
    <w:p>
      <w:pPr>
        <w:widowControl w:val="0"/>
        <w:wordWrap/>
        <w:adjustRightInd/>
        <w:snapToGrid/>
        <w:spacing w:line="240" w:lineRule="auto"/>
        <w:ind w:left="0" w:leftChars="0" w:right="-144" w:firstLine="640"/>
        <w:jc w:val="left"/>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四十</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本章程于</w:t>
      </w:r>
      <w:r>
        <w:rPr>
          <w:rFonts w:hint="eastAsia" w:ascii="仿宋_GB2312" w:hAnsi="仿宋_GB2312" w:cs="仿宋_GB2312"/>
          <w:color w:val="auto"/>
          <w:sz w:val="32"/>
          <w:szCs w:val="32"/>
          <w:highlight w:val="none"/>
          <w:u w:val="none"/>
          <w:lang w:val="en-US" w:eastAsia="zh-CN"/>
        </w:rPr>
        <w:t>2023</w:t>
      </w:r>
      <w:r>
        <w:rPr>
          <w:rFonts w:hint="default" w:ascii="Times New Roman" w:hAnsi="Times New Roman" w:eastAsia="仿宋_GB2312" w:cs="Times New Roman"/>
          <w:color w:val="auto"/>
          <w:sz w:val="32"/>
          <w:szCs w:val="32"/>
          <w:highlight w:val="none"/>
          <w:u w:val="none"/>
        </w:rPr>
        <w:t>年</w:t>
      </w:r>
      <w:r>
        <w:rPr>
          <w:rFonts w:hint="eastAsia" w:ascii="仿宋_GB2312" w:hAnsi="仿宋_GB2312" w:cs="仿宋_GB2312"/>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月</w:t>
      </w:r>
      <w:r>
        <w:rPr>
          <w:rFonts w:hint="eastAsia" w:ascii="仿宋_GB2312" w:hAnsi="仿宋_GB2312" w:cs="仿宋_GB2312"/>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u w:val="none"/>
        </w:rPr>
        <w:t>日经</w:t>
      </w:r>
      <w:r>
        <w:rPr>
          <w:rFonts w:hint="eastAsia" w:ascii="Times New Roman" w:hAnsi="Times New Roman" w:eastAsia="仿宋_GB2312" w:cs="Times New Roman"/>
          <w:color w:val="auto"/>
          <w:sz w:val="32"/>
          <w:szCs w:val="32"/>
          <w:highlight w:val="none"/>
          <w:u w:val="none"/>
          <w:lang w:val="en-US" w:eastAsia="zh-CN"/>
        </w:rPr>
        <w:t>清远市</w:t>
      </w:r>
      <w:r>
        <w:rPr>
          <w:rFonts w:hint="eastAsia" w:cs="Times New Roman"/>
          <w:color w:val="auto"/>
          <w:sz w:val="32"/>
          <w:szCs w:val="32"/>
          <w:highlight w:val="none"/>
          <w:u w:val="none"/>
          <w:lang w:val="en-US" w:eastAsia="zh-CN"/>
        </w:rPr>
        <w:t>清新区图书馆</w:t>
      </w:r>
      <w:r>
        <w:rPr>
          <w:rFonts w:hint="eastAsia" w:ascii="Times New Roman" w:hAnsi="Times New Roman" w:eastAsia="仿宋_GB2312" w:cs="Times New Roman"/>
          <w:color w:val="auto"/>
          <w:sz w:val="32"/>
          <w:szCs w:val="32"/>
          <w:highlight w:val="none"/>
          <w:u w:val="none"/>
          <w:lang w:val="en-US" w:eastAsia="zh-CN"/>
        </w:rPr>
        <w:t>（</w:t>
      </w:r>
      <w:r>
        <w:rPr>
          <w:rFonts w:hint="eastAsia" w:cs="Times New Roman"/>
          <w:color w:val="auto"/>
          <w:sz w:val="32"/>
          <w:szCs w:val="32"/>
          <w:highlight w:val="none"/>
          <w:u w:val="none"/>
          <w:lang w:val="en-US" w:eastAsia="zh-CN"/>
        </w:rPr>
        <w:t>广东省文化信息资源共享工程清新区支中心</w:t>
      </w:r>
      <w:r>
        <w:rPr>
          <w:rFonts w:hint="eastAsia" w:ascii="Times New Roman" w:hAnsi="Times New Roman" w:eastAsia="仿宋_GB2312" w:cs="Times New Roman"/>
          <w:color w:val="auto"/>
          <w:sz w:val="32"/>
          <w:szCs w:val="32"/>
          <w:highlight w:val="none"/>
          <w:u w:val="none"/>
          <w:lang w:val="en-US" w:eastAsia="zh-CN"/>
        </w:rPr>
        <w:t>）</w:t>
      </w:r>
      <w:r>
        <w:rPr>
          <w:rFonts w:hint="eastAsia" w:cs="Times New Roman"/>
          <w:color w:val="auto"/>
          <w:sz w:val="32"/>
          <w:szCs w:val="32"/>
          <w:highlight w:val="none"/>
          <w:u w:val="none"/>
          <w:lang w:eastAsia="zh-CN"/>
        </w:rPr>
        <w:t>行政决策班子</w:t>
      </w:r>
      <w:r>
        <w:rPr>
          <w:rFonts w:hint="default" w:ascii="Times New Roman" w:hAnsi="Times New Roman" w:eastAsia="仿宋_GB2312" w:cs="Times New Roman"/>
          <w:color w:val="auto"/>
          <w:sz w:val="32"/>
          <w:szCs w:val="32"/>
          <w:highlight w:val="none"/>
          <w:u w:val="none"/>
        </w:rPr>
        <w:t>表决通过。</w:t>
      </w:r>
    </w:p>
    <w:p>
      <w:pPr>
        <w:widowControl w:val="0"/>
        <w:wordWrap/>
        <w:adjustRightInd/>
        <w:snapToGrid/>
        <w:spacing w:line="240" w:lineRule="auto"/>
        <w:ind w:left="0" w:leftChars="0" w:firstLine="640"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四十</w:t>
      </w:r>
      <w:r>
        <w:rPr>
          <w:rFonts w:hint="eastAsia" w:eastAsia="黑体" w:cs="Times New Roman"/>
          <w:color w:val="auto"/>
          <w:sz w:val="32"/>
          <w:szCs w:val="32"/>
          <w:highlight w:val="none"/>
          <w:u w:val="none"/>
          <w:lang w:eastAsia="zh-CN"/>
        </w:rPr>
        <w:t>一</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本章程内容</w:t>
      </w:r>
      <w:r>
        <w:rPr>
          <w:rFonts w:hint="default" w:ascii="Times New Roman" w:hAnsi="Times New Roman" w:eastAsia="仿宋_GB2312" w:cs="Times New Roman"/>
          <w:color w:val="auto"/>
          <w:sz w:val="32"/>
          <w:szCs w:val="32"/>
          <w:highlight w:val="none"/>
          <w:u w:val="none"/>
          <w:lang w:eastAsia="zh-CN"/>
        </w:rPr>
        <w:t>如与法律法规、行政规章及国家政策相抵触时，应以法律法规</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行政规章及国家政策的规定为准。</w:t>
      </w:r>
      <w:r>
        <w:rPr>
          <w:rFonts w:hint="default" w:ascii="Times New Roman" w:hAnsi="Times New Roman" w:eastAsia="仿宋_GB2312" w:cs="Times New Roman"/>
          <w:color w:val="auto"/>
          <w:sz w:val="32"/>
          <w:szCs w:val="32"/>
          <w:highlight w:val="none"/>
          <w:u w:val="none"/>
        </w:rPr>
        <w:t>涉及事业单位法人登记事项的，以登记管理机关核准颁发的《事业单位法人证书》刊载内容为准。</w:t>
      </w:r>
    </w:p>
    <w:p>
      <w:pPr>
        <w:widowControl w:val="0"/>
        <w:shd w:val="clear"/>
        <w:wordWrap/>
        <w:adjustRightInd/>
        <w:snapToGrid/>
        <w:spacing w:line="240" w:lineRule="auto"/>
        <w:ind w:left="0" w:leftChars="0" w:firstLine="640" w:firstLineChars="200"/>
        <w:textAlignment w:val="auto"/>
        <w:outlineLvl w:val="9"/>
        <w:rPr>
          <w:rFonts w:hint="default" w:ascii="Times New Roman" w:hAnsi="Times New Roman" w:eastAsia="仿宋_GB2312" w:cs="Times New Roman"/>
          <w:color w:val="auto"/>
          <w:sz w:val="32"/>
          <w:szCs w:val="32"/>
          <w:highlight w:val="none"/>
          <w:u w:val="none"/>
          <w:shd w:val="clear"/>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四十</w:t>
      </w:r>
      <w:r>
        <w:rPr>
          <w:rFonts w:hint="eastAsia" w:eastAsia="黑体" w:cs="Times New Roman"/>
          <w:color w:val="auto"/>
          <w:sz w:val="32"/>
          <w:szCs w:val="32"/>
          <w:highlight w:val="none"/>
          <w:u w:val="none"/>
          <w:lang w:eastAsia="zh-CN"/>
        </w:rPr>
        <w:t>二</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本章程的解释权属于</w:t>
      </w:r>
      <w:r>
        <w:rPr>
          <w:rFonts w:hint="eastAsia" w:cs="Times New Roman"/>
          <w:color w:val="auto"/>
          <w:sz w:val="32"/>
          <w:szCs w:val="32"/>
          <w:highlight w:val="none"/>
          <w:u w:val="none"/>
          <w:lang w:eastAsia="zh-CN"/>
        </w:rPr>
        <w:t>：</w:t>
      </w:r>
      <w:r>
        <w:rPr>
          <w:rFonts w:hint="eastAsia" w:cs="Times New Roman"/>
          <w:color w:val="auto"/>
          <w:sz w:val="32"/>
          <w:szCs w:val="32"/>
          <w:highlight w:val="none"/>
          <w:u w:val="none"/>
          <w:shd w:val="clear"/>
          <w:lang w:eastAsia="zh-CN"/>
        </w:rPr>
        <w:t>本单位行政决策班子会议</w:t>
      </w:r>
      <w:r>
        <w:rPr>
          <w:rFonts w:hint="default" w:ascii="Times New Roman" w:hAnsi="Times New Roman" w:eastAsia="仿宋_GB2312" w:cs="Times New Roman"/>
          <w:color w:val="auto"/>
          <w:sz w:val="32"/>
          <w:szCs w:val="32"/>
          <w:highlight w:val="none"/>
          <w:u w:val="none"/>
          <w:shd w:val="clear"/>
        </w:rPr>
        <w:t>。</w:t>
      </w:r>
    </w:p>
    <w:p>
      <w:pPr>
        <w:widowControl w:val="0"/>
        <w:shd w:val="clear"/>
        <w:wordWrap/>
        <w:adjustRightInd/>
        <w:snapToGrid/>
        <w:spacing w:line="240" w:lineRule="auto"/>
        <w:ind w:left="0" w:leftChars="0" w:firstLine="640" w:firstLineChars="200"/>
        <w:textAlignment w:val="auto"/>
        <w:outlineLvl w:val="9"/>
        <w:rPr>
          <w:rFonts w:hint="eastAsia" w:ascii="仿宋_GB2312" w:hAnsi="仿宋_GB2312" w:eastAsia="仿宋_GB2312" w:cs="仿宋_GB2312"/>
          <w:color w:val="auto"/>
          <w:szCs w:val="32"/>
          <w:highlight w:val="none"/>
          <w:u w:val="none"/>
          <w:shd w:val="clear"/>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四十</w:t>
      </w:r>
      <w:r>
        <w:rPr>
          <w:rFonts w:hint="eastAsia"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cs="仿宋_GB2312"/>
          <w:color w:val="auto"/>
          <w:sz w:val="32"/>
          <w:szCs w:val="32"/>
          <w:highlight w:val="none"/>
          <w:u w:val="none"/>
          <w:shd w:val="clear"/>
          <w:lang w:eastAsia="zh-CN"/>
        </w:rPr>
        <w:t>本章程自</w:t>
      </w:r>
      <w:r>
        <w:rPr>
          <w:rFonts w:hint="eastAsia" w:ascii="仿宋_GB2312" w:hAnsi="仿宋_GB2312" w:cs="仿宋_GB2312"/>
          <w:color w:val="auto"/>
          <w:sz w:val="32"/>
          <w:szCs w:val="32"/>
          <w:highlight w:val="none"/>
          <w:u w:val="none"/>
          <w:shd w:val="clear"/>
          <w:lang w:val="en-US" w:eastAsia="zh-CN"/>
        </w:rPr>
        <w:t>2023年7月25日</w:t>
      </w:r>
      <w:r>
        <w:rPr>
          <w:rFonts w:hint="eastAsia" w:ascii="仿宋_GB2312" w:hAnsi="仿宋_GB2312" w:cs="仿宋_GB2312"/>
          <w:color w:val="auto"/>
          <w:sz w:val="32"/>
          <w:szCs w:val="32"/>
          <w:highlight w:val="none"/>
          <w:u w:val="none"/>
          <w:shd w:val="clear"/>
          <w:lang w:eastAsia="zh-CN"/>
        </w:rPr>
        <w:t>起生效。</w:t>
      </w:r>
    </w:p>
    <w:p>
      <w:pPr>
        <w:pStyle w:val="2"/>
        <w:rPr>
          <w:rFonts w:hint="default" w:ascii="Times New Roman" w:hAnsi="Times New Roman" w:cs="Times New Roman"/>
          <w:color w:val="auto"/>
          <w:highlight w:val="none"/>
          <w:u w:val="none"/>
        </w:rPr>
      </w:pPr>
    </w:p>
    <w:p>
      <w:pPr>
        <w:widowControl w:val="0"/>
        <w:wordWrap/>
        <w:adjustRightInd/>
        <w:snapToGrid/>
        <w:spacing w:line="240" w:lineRule="auto"/>
        <w:ind w:firstLine="0" w:firstLineChars="0"/>
        <w:textAlignment w:val="auto"/>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lang w:eastAsia="zh-CN"/>
        </w:rPr>
        <w:t>（拟任）法定代表人</w:t>
      </w:r>
      <w:r>
        <w:rPr>
          <w:rFonts w:hint="eastAsia" w:ascii="仿宋_GB2312" w:hAnsi="仿宋_GB2312" w:eastAsia="仿宋_GB2312" w:cs="仿宋_GB2312"/>
          <w:color w:val="auto"/>
          <w:sz w:val="32"/>
          <w:szCs w:val="24"/>
          <w:highlight w:val="none"/>
          <w:u w:val="none"/>
        </w:rPr>
        <w:t>签字：</w:t>
      </w:r>
    </w:p>
    <w:p>
      <w:pPr>
        <w:widowControl w:val="0"/>
        <w:wordWrap/>
        <w:adjustRightInd/>
        <w:snapToGrid/>
        <w:spacing w:beforeLines="0" w:afterLines="0" w:line="240" w:lineRule="auto"/>
        <w:ind w:firstLine="1280" w:firstLineChars="400"/>
        <w:textAlignment w:val="auto"/>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lang w:eastAsia="zh-CN"/>
        </w:rPr>
        <w:t>事业</w:t>
      </w:r>
      <w:r>
        <w:rPr>
          <w:rFonts w:hint="eastAsia" w:ascii="仿宋_GB2312" w:hAnsi="仿宋_GB2312" w:eastAsia="仿宋_GB2312" w:cs="仿宋_GB2312"/>
          <w:color w:val="auto"/>
          <w:sz w:val="32"/>
          <w:szCs w:val="24"/>
          <w:highlight w:val="none"/>
          <w:u w:val="none"/>
        </w:rPr>
        <w:t>单位</w:t>
      </w:r>
      <w:r>
        <w:rPr>
          <w:rFonts w:hint="eastAsia" w:ascii="仿宋_GB2312" w:hAnsi="仿宋_GB2312" w:eastAsia="仿宋_GB2312" w:cs="仿宋_GB2312"/>
          <w:color w:val="auto"/>
          <w:sz w:val="32"/>
          <w:szCs w:val="24"/>
          <w:highlight w:val="none"/>
          <w:u w:val="none"/>
          <w:lang w:eastAsia="zh-CN"/>
        </w:rPr>
        <w:t>印章</w:t>
      </w: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rPr>
        <w:t xml:space="preserve">      举办单位</w:t>
      </w:r>
      <w:r>
        <w:rPr>
          <w:rFonts w:hint="eastAsia" w:ascii="仿宋_GB2312" w:hAnsi="仿宋_GB2312" w:eastAsia="仿宋_GB2312" w:cs="仿宋_GB2312"/>
          <w:color w:val="auto"/>
          <w:sz w:val="32"/>
          <w:szCs w:val="24"/>
          <w:highlight w:val="none"/>
          <w:u w:val="none"/>
          <w:lang w:eastAsia="zh-CN"/>
        </w:rPr>
        <w:t>印章</w:t>
      </w:r>
    </w:p>
    <w:p>
      <w:pPr>
        <w:widowControl w:val="0"/>
        <w:wordWrap/>
        <w:adjustRightInd/>
        <w:snapToGrid/>
        <w:spacing w:beforeLines="0" w:afterLines="0" w:line="240" w:lineRule="auto"/>
        <w:ind w:firstLine="960" w:firstLineChars="300"/>
        <w:textAlignment w:val="auto"/>
        <w:rPr>
          <w:color w:val="auto"/>
          <w:highlight w:val="none"/>
          <w:u w:val="none"/>
        </w:rPr>
      </w:pPr>
      <w:r>
        <w:rPr>
          <w:rFonts w:hint="eastAsia" w:ascii="仿宋_GB2312" w:hAnsi="仿宋_GB2312" w:cs="仿宋_GB2312"/>
          <w:color w:val="auto"/>
          <w:sz w:val="32"/>
          <w:szCs w:val="24"/>
          <w:highlight w:val="none"/>
          <w:u w:val="none"/>
          <w:lang w:val="en-US" w:eastAsia="zh-CN"/>
        </w:rPr>
        <w:t>2023</w:t>
      </w:r>
      <w:r>
        <w:rPr>
          <w:rFonts w:hint="eastAsia" w:ascii="仿宋_GB2312" w:hAnsi="仿宋_GB2312" w:eastAsia="仿宋_GB2312" w:cs="仿宋_GB2312"/>
          <w:color w:val="auto"/>
          <w:sz w:val="32"/>
          <w:szCs w:val="24"/>
          <w:highlight w:val="none"/>
          <w:u w:val="none"/>
        </w:rPr>
        <w:t>年</w:t>
      </w:r>
      <w:r>
        <w:rPr>
          <w:rFonts w:hint="eastAsia" w:ascii="仿宋_GB2312" w:hAnsi="仿宋_GB2312" w:cs="仿宋_GB2312"/>
          <w:color w:val="auto"/>
          <w:sz w:val="32"/>
          <w:szCs w:val="24"/>
          <w:highlight w:val="none"/>
          <w:u w:val="none"/>
          <w:lang w:val="en-US" w:eastAsia="zh-CN"/>
        </w:rPr>
        <w:t>7</w:t>
      </w:r>
      <w:r>
        <w:rPr>
          <w:rFonts w:hint="eastAsia" w:ascii="仿宋_GB2312" w:hAnsi="仿宋_GB2312" w:eastAsia="仿宋_GB2312" w:cs="仿宋_GB2312"/>
          <w:color w:val="auto"/>
          <w:sz w:val="32"/>
          <w:szCs w:val="24"/>
          <w:highlight w:val="none"/>
          <w:u w:val="none"/>
        </w:rPr>
        <w:t>月</w:t>
      </w:r>
      <w:r>
        <w:rPr>
          <w:rFonts w:hint="eastAsia" w:ascii="仿宋_GB2312" w:hAnsi="仿宋_GB2312" w:cs="仿宋_GB2312"/>
          <w:color w:val="auto"/>
          <w:sz w:val="32"/>
          <w:szCs w:val="24"/>
          <w:highlight w:val="none"/>
          <w:u w:val="none"/>
          <w:lang w:val="en-US" w:eastAsia="zh-CN"/>
        </w:rPr>
        <w:t>25</w:t>
      </w:r>
      <w:r>
        <w:rPr>
          <w:rFonts w:hint="eastAsia" w:ascii="仿宋_GB2312" w:hAnsi="仿宋_GB2312" w:eastAsia="仿宋_GB2312" w:cs="仿宋_GB2312"/>
          <w:color w:val="auto"/>
          <w:sz w:val="32"/>
          <w:szCs w:val="24"/>
          <w:highlight w:val="none"/>
          <w:u w:val="none"/>
        </w:rPr>
        <w:t xml:space="preserve">日    </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cs="仿宋_GB2312"/>
          <w:color w:val="auto"/>
          <w:sz w:val="32"/>
          <w:szCs w:val="24"/>
          <w:highlight w:val="none"/>
          <w:u w:val="none"/>
          <w:lang w:val="en-US" w:eastAsia="zh-CN"/>
        </w:rPr>
        <w:t xml:space="preserve"> 2023</w:t>
      </w:r>
      <w:r>
        <w:rPr>
          <w:rFonts w:hint="eastAsia" w:ascii="仿宋_GB2312" w:hAnsi="仿宋_GB2312" w:eastAsia="仿宋_GB2312" w:cs="仿宋_GB2312"/>
          <w:color w:val="auto"/>
          <w:sz w:val="32"/>
          <w:szCs w:val="24"/>
          <w:highlight w:val="none"/>
          <w:u w:val="none"/>
        </w:rPr>
        <w:t>年</w:t>
      </w:r>
      <w:r>
        <w:rPr>
          <w:rFonts w:hint="eastAsia" w:ascii="仿宋_GB2312" w:hAnsi="仿宋_GB2312" w:cs="仿宋_GB2312"/>
          <w:color w:val="auto"/>
          <w:sz w:val="32"/>
          <w:szCs w:val="24"/>
          <w:highlight w:val="none"/>
          <w:u w:val="none"/>
          <w:lang w:val="en-US" w:eastAsia="zh-CN"/>
        </w:rPr>
        <w:t>7</w:t>
      </w:r>
      <w:r>
        <w:rPr>
          <w:rFonts w:hint="eastAsia" w:ascii="仿宋_GB2312" w:hAnsi="仿宋_GB2312" w:eastAsia="仿宋_GB2312" w:cs="仿宋_GB2312"/>
          <w:color w:val="auto"/>
          <w:sz w:val="32"/>
          <w:szCs w:val="24"/>
          <w:highlight w:val="none"/>
          <w:u w:val="none"/>
        </w:rPr>
        <w:t>月</w:t>
      </w:r>
      <w:r>
        <w:rPr>
          <w:rFonts w:hint="eastAsia" w:ascii="仿宋_GB2312" w:hAnsi="仿宋_GB2312" w:cs="仿宋_GB2312"/>
          <w:color w:val="auto"/>
          <w:sz w:val="32"/>
          <w:szCs w:val="24"/>
          <w:highlight w:val="none"/>
          <w:u w:val="none"/>
          <w:lang w:val="en-US" w:eastAsia="zh-CN"/>
        </w:rPr>
        <w:t>25</w:t>
      </w:r>
      <w:r>
        <w:rPr>
          <w:rFonts w:hint="eastAsia" w:ascii="仿宋_GB2312" w:hAnsi="仿宋_GB2312" w:eastAsia="仿宋_GB2312" w:cs="仿宋_GB2312"/>
          <w:color w:val="auto"/>
          <w:sz w:val="32"/>
          <w:szCs w:val="24"/>
          <w:highlight w:val="none"/>
          <w:u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2B72E0-67D0-4CCA-B896-C4D8A9A4AB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D5F42EB9-2529-440F-86E8-1368783940DB}"/>
  </w:font>
  <w:font w:name="Verdana">
    <w:panose1 w:val="020B0604030504040204"/>
    <w:charset w:val="00"/>
    <w:family w:val="swiss"/>
    <w:pitch w:val="default"/>
    <w:sig w:usb0="A10006FF" w:usb1="4000205B" w:usb2="00000010" w:usb3="00000000" w:csb0="2000019F" w:csb1="00000000"/>
    <w:embedRegular r:id="rId3" w:fontKey="{313F8088-5A5B-4EDA-BF82-72206B92AE4C}"/>
  </w:font>
  <w:font w:name="方正小标宋简体">
    <w:panose1 w:val="02000000000000000000"/>
    <w:charset w:val="86"/>
    <w:family w:val="script"/>
    <w:pitch w:val="default"/>
    <w:sig w:usb0="00000001" w:usb1="08000000" w:usb2="00000000" w:usb3="00000000" w:csb0="00040000" w:csb1="00000000"/>
    <w:embedRegular r:id="rId4" w:fontKey="{AC96B4DE-A08C-4D25-97E9-830ECBFF5710}"/>
  </w:font>
  <w:font w:name="方正小标宋_GBK">
    <w:panose1 w:val="02000000000000000000"/>
    <w:charset w:val="86"/>
    <w:family w:val="auto"/>
    <w:pitch w:val="default"/>
    <w:sig w:usb0="A00002BF" w:usb1="38CF7CFA" w:usb2="00082016" w:usb3="00000000" w:csb0="00040001" w:csb1="00000000"/>
    <w:embedRegular r:id="rId5" w:fontKey="{C9D9F9F4-1453-4276-9A04-0B7305B6ADC7}"/>
  </w:font>
  <w:font w:name="楷体_GB2312">
    <w:altName w:val="楷体"/>
    <w:panose1 w:val="02010609030101010101"/>
    <w:charset w:val="86"/>
    <w:family w:val="auto"/>
    <w:pitch w:val="default"/>
    <w:sig w:usb0="00000000" w:usb1="00000000" w:usb2="00000000" w:usb3="00000000" w:csb0="00040000" w:csb1="00000000"/>
    <w:embedRegular r:id="rId6" w:fontKey="{963FE17A-12C8-40E1-AB56-29F785D34A6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ascii="Times New Roman" w:hAnsi="Times New Roman" w:eastAsia="仿宋_GB2312"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4"/>
                            <w:rPr>
                              <w:rStyle w:val="9"/>
                              <w:rFonts w:hint="eastAsia"/>
                              <w:sz w:val="28"/>
                              <w:szCs w:val="28"/>
                            </w:rPr>
                          </w:pPr>
                          <w:r>
                            <w:rPr>
                              <w:rFonts w:hint="eastAsia"/>
                              <w:sz w:val="30"/>
                              <w:szCs w:val="30"/>
                              <w:lang w:eastAsia="zh-CN"/>
                            </w:rPr>
                            <w:t>—</w:t>
                          </w:r>
                          <w:r>
                            <w:rPr>
                              <w:rFonts w:hint="eastAsia"/>
                              <w:spacing w:val="30"/>
                              <w:sz w:val="28"/>
                              <w:szCs w:val="28"/>
                              <w:lang w:val="en-US" w:eastAsia="zh-CN"/>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- 2 -</w:t>
                          </w:r>
                          <w:r>
                            <w:rPr>
                              <w:sz w:val="28"/>
                              <w:szCs w:val="28"/>
                            </w:rPr>
                            <w:fldChar w:fldCharType="end"/>
                          </w:r>
                          <w:r>
                            <w:rPr>
                              <w:rFonts w:hint="eastAsia"/>
                              <w:spacing w:val="30"/>
                              <w:sz w:val="28"/>
                              <w:szCs w:val="28"/>
                              <w:lang w:val="en-US" w:eastAsia="zh-CN"/>
                            </w:rPr>
                            <w:t xml:space="preserve"> </w:t>
                          </w:r>
                          <w:r>
                            <w:rPr>
                              <w:rFonts w:hint="eastAsia"/>
                              <w:sz w:val="30"/>
                              <w:szCs w:val="30"/>
                              <w:lang w:val="en-US"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gNsJDs8BAACjAwAADgAAAAAAAAABACAAAAAfAQAAZHJz&#10;L2Uyb0RvYy54bWxQSwUGAAAAAAYABgBZAQAAYAUAAAAA&#10;">
              <v:fill on="f" focussize="0,0"/>
              <v:stroke on="f"/>
              <v:imagedata o:title=""/>
              <o:lock v:ext="edit" aspectratio="f"/>
              <v:textbox inset="0mm,0mm,0mm,0mm" style="mso-fit-shape-to-text:t;">
                <w:txbxContent>
                  <w:p>
                    <w:pPr>
                      <w:pStyle w:val="4"/>
                      <w:rPr>
                        <w:rStyle w:val="9"/>
                        <w:rFonts w:hint="eastAsia"/>
                        <w:sz w:val="28"/>
                        <w:szCs w:val="28"/>
                      </w:rPr>
                    </w:pPr>
                    <w:r>
                      <w:rPr>
                        <w:rFonts w:hint="eastAsia"/>
                        <w:sz w:val="30"/>
                        <w:szCs w:val="30"/>
                        <w:lang w:eastAsia="zh-CN"/>
                      </w:rPr>
                      <w:t>—</w:t>
                    </w:r>
                    <w:r>
                      <w:rPr>
                        <w:rFonts w:hint="eastAsia"/>
                        <w:spacing w:val="30"/>
                        <w:sz w:val="28"/>
                        <w:szCs w:val="28"/>
                        <w:lang w:val="en-US" w:eastAsia="zh-CN"/>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- 2 -</w:t>
                    </w:r>
                    <w:r>
                      <w:rPr>
                        <w:sz w:val="28"/>
                        <w:szCs w:val="28"/>
                      </w:rPr>
                      <w:fldChar w:fldCharType="end"/>
                    </w:r>
                    <w:r>
                      <w:rPr>
                        <w:rFonts w:hint="eastAsia"/>
                        <w:spacing w:val="30"/>
                        <w:sz w:val="28"/>
                        <w:szCs w:val="28"/>
                        <w:lang w:val="en-US" w:eastAsia="zh-CN"/>
                      </w:rPr>
                      <w:t xml:space="preserve"> </w:t>
                    </w:r>
                    <w:r>
                      <w:rPr>
                        <w:rFonts w:hint="eastAsia"/>
                        <w:sz w:val="30"/>
                        <w:szCs w:val="30"/>
                        <w:lang w:val="en-US"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97015"/>
    <w:multiLevelType w:val="singleLevel"/>
    <w:tmpl w:val="540970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2U3OGY1NDdlNDk1YTA1YTNjMmYxODE1OWYyYTIifQ=="/>
  </w:docVars>
  <w:rsids>
    <w:rsidRoot w:val="00000000"/>
    <w:rsid w:val="05045994"/>
    <w:rsid w:val="059526A2"/>
    <w:rsid w:val="07990616"/>
    <w:rsid w:val="07EFCF3D"/>
    <w:rsid w:val="0B3F6089"/>
    <w:rsid w:val="10C50895"/>
    <w:rsid w:val="11F738F0"/>
    <w:rsid w:val="12296BBC"/>
    <w:rsid w:val="123B445E"/>
    <w:rsid w:val="145F4995"/>
    <w:rsid w:val="1609375D"/>
    <w:rsid w:val="163D5120"/>
    <w:rsid w:val="1B7658C5"/>
    <w:rsid w:val="1B7733B8"/>
    <w:rsid w:val="1BF562C3"/>
    <w:rsid w:val="1CA01B79"/>
    <w:rsid w:val="1DF537C8"/>
    <w:rsid w:val="1E7C725B"/>
    <w:rsid w:val="1EF7044D"/>
    <w:rsid w:val="1FFF7A73"/>
    <w:rsid w:val="20602469"/>
    <w:rsid w:val="23413DA0"/>
    <w:rsid w:val="23DA1CC9"/>
    <w:rsid w:val="26736525"/>
    <w:rsid w:val="2766620F"/>
    <w:rsid w:val="29EFB217"/>
    <w:rsid w:val="2AA85CDA"/>
    <w:rsid w:val="2BE23A8A"/>
    <w:rsid w:val="2C9537D1"/>
    <w:rsid w:val="2D7A698D"/>
    <w:rsid w:val="2EF7918E"/>
    <w:rsid w:val="2FAD220E"/>
    <w:rsid w:val="2FBA68E7"/>
    <w:rsid w:val="309215BD"/>
    <w:rsid w:val="32FB5791"/>
    <w:rsid w:val="3422536C"/>
    <w:rsid w:val="36B68110"/>
    <w:rsid w:val="37D982C6"/>
    <w:rsid w:val="37FDE329"/>
    <w:rsid w:val="37FFC4FB"/>
    <w:rsid w:val="387B525F"/>
    <w:rsid w:val="3BF35840"/>
    <w:rsid w:val="3BFF7C43"/>
    <w:rsid w:val="3C384FDC"/>
    <w:rsid w:val="3C451738"/>
    <w:rsid w:val="3E2C03F9"/>
    <w:rsid w:val="3EAF778E"/>
    <w:rsid w:val="3F3D710A"/>
    <w:rsid w:val="3F727014"/>
    <w:rsid w:val="3FC3686A"/>
    <w:rsid w:val="3FDFEF35"/>
    <w:rsid w:val="3FFFD90F"/>
    <w:rsid w:val="457F5DF4"/>
    <w:rsid w:val="49B4660E"/>
    <w:rsid w:val="4A793D16"/>
    <w:rsid w:val="4DDEFE4E"/>
    <w:rsid w:val="4F732687"/>
    <w:rsid w:val="4FFE88D4"/>
    <w:rsid w:val="50FB4F5E"/>
    <w:rsid w:val="518116EB"/>
    <w:rsid w:val="52953922"/>
    <w:rsid w:val="52FD1261"/>
    <w:rsid w:val="54973F96"/>
    <w:rsid w:val="55DE3513"/>
    <w:rsid w:val="59EF2661"/>
    <w:rsid w:val="5BDB539F"/>
    <w:rsid w:val="5BFB9736"/>
    <w:rsid w:val="5BFFF1A8"/>
    <w:rsid w:val="5D6FAEF7"/>
    <w:rsid w:val="5F77A68F"/>
    <w:rsid w:val="5FC7FD66"/>
    <w:rsid w:val="60807BBE"/>
    <w:rsid w:val="60EE3068"/>
    <w:rsid w:val="66FEB836"/>
    <w:rsid w:val="6A25751A"/>
    <w:rsid w:val="6A7D8399"/>
    <w:rsid w:val="6B3DB8ED"/>
    <w:rsid w:val="6BDF9885"/>
    <w:rsid w:val="6BEF8B2F"/>
    <w:rsid w:val="6C0D5790"/>
    <w:rsid w:val="6CBEE422"/>
    <w:rsid w:val="6DEB2027"/>
    <w:rsid w:val="6EFDCEAD"/>
    <w:rsid w:val="6F774E5F"/>
    <w:rsid w:val="6FA716E4"/>
    <w:rsid w:val="6FD23A9A"/>
    <w:rsid w:val="6FDDC2D8"/>
    <w:rsid w:val="6FE7B672"/>
    <w:rsid w:val="6FEF1BE3"/>
    <w:rsid w:val="6FF946C2"/>
    <w:rsid w:val="6FFAF9E3"/>
    <w:rsid w:val="70623A1E"/>
    <w:rsid w:val="71E52F59"/>
    <w:rsid w:val="72BF4642"/>
    <w:rsid w:val="737547B1"/>
    <w:rsid w:val="753F6533"/>
    <w:rsid w:val="755FA4D9"/>
    <w:rsid w:val="75E62D40"/>
    <w:rsid w:val="75E6790F"/>
    <w:rsid w:val="75EF9DB7"/>
    <w:rsid w:val="767F4B03"/>
    <w:rsid w:val="769EC748"/>
    <w:rsid w:val="777FE405"/>
    <w:rsid w:val="779FF34A"/>
    <w:rsid w:val="77FC6CB4"/>
    <w:rsid w:val="79351182"/>
    <w:rsid w:val="79DE15E9"/>
    <w:rsid w:val="7AD1051F"/>
    <w:rsid w:val="7B826DED"/>
    <w:rsid w:val="7BFD9C29"/>
    <w:rsid w:val="7CCBB5CD"/>
    <w:rsid w:val="7CF73317"/>
    <w:rsid w:val="7D5900C6"/>
    <w:rsid w:val="7DD5A5C2"/>
    <w:rsid w:val="7DFD6799"/>
    <w:rsid w:val="7E7F5D6C"/>
    <w:rsid w:val="7EE7FACE"/>
    <w:rsid w:val="7F5814F6"/>
    <w:rsid w:val="7F67B306"/>
    <w:rsid w:val="7FDE1E9C"/>
    <w:rsid w:val="7FED9EF4"/>
    <w:rsid w:val="7FEFF006"/>
    <w:rsid w:val="7FFE72D9"/>
    <w:rsid w:val="7FFFFF7F"/>
    <w:rsid w:val="81F7C6DF"/>
    <w:rsid w:val="83BBCDC8"/>
    <w:rsid w:val="84FF1B31"/>
    <w:rsid w:val="87EC333A"/>
    <w:rsid w:val="96EFE16E"/>
    <w:rsid w:val="9FDF34F9"/>
    <w:rsid w:val="A5E273F2"/>
    <w:rsid w:val="AFEF644B"/>
    <w:rsid w:val="B6DD6B60"/>
    <w:rsid w:val="B9B54F47"/>
    <w:rsid w:val="BBEA2F88"/>
    <w:rsid w:val="BBEDEA92"/>
    <w:rsid w:val="BF54C31A"/>
    <w:rsid w:val="BF96A9D0"/>
    <w:rsid w:val="BFBFDF3E"/>
    <w:rsid w:val="BFFF760A"/>
    <w:rsid w:val="BFFFC875"/>
    <w:rsid w:val="C7EF4B69"/>
    <w:rsid w:val="CCF33A83"/>
    <w:rsid w:val="CD31677E"/>
    <w:rsid w:val="CF5F7ADB"/>
    <w:rsid w:val="CF97BF47"/>
    <w:rsid w:val="D5FED084"/>
    <w:rsid w:val="D6EF0D41"/>
    <w:rsid w:val="D77FD128"/>
    <w:rsid w:val="D79FB743"/>
    <w:rsid w:val="D8F56D31"/>
    <w:rsid w:val="D9FFC090"/>
    <w:rsid w:val="DC9DF59D"/>
    <w:rsid w:val="DE75E255"/>
    <w:rsid w:val="DEDBF868"/>
    <w:rsid w:val="DEFAB9DC"/>
    <w:rsid w:val="DF5783BE"/>
    <w:rsid w:val="DFDF9CA8"/>
    <w:rsid w:val="DFF623EA"/>
    <w:rsid w:val="E3AFF1F8"/>
    <w:rsid w:val="E5EBE518"/>
    <w:rsid w:val="E67B5E85"/>
    <w:rsid w:val="E7F9A8A2"/>
    <w:rsid w:val="EBDDC7EC"/>
    <w:rsid w:val="ED5D3E67"/>
    <w:rsid w:val="EEB75A80"/>
    <w:rsid w:val="EEEFC44C"/>
    <w:rsid w:val="EF4DB73E"/>
    <w:rsid w:val="EF779E25"/>
    <w:rsid w:val="F3DE1946"/>
    <w:rsid w:val="F4FFB7C1"/>
    <w:rsid w:val="F65743D3"/>
    <w:rsid w:val="F67FDBCE"/>
    <w:rsid w:val="F77C5C44"/>
    <w:rsid w:val="F7FDE1F9"/>
    <w:rsid w:val="F9B7EAA8"/>
    <w:rsid w:val="FADF6E6B"/>
    <w:rsid w:val="FAE77A9A"/>
    <w:rsid w:val="FAFFE506"/>
    <w:rsid w:val="FB7F49ED"/>
    <w:rsid w:val="FBCE73F2"/>
    <w:rsid w:val="FBDE7A6A"/>
    <w:rsid w:val="FBF34104"/>
    <w:rsid w:val="FC7B1CED"/>
    <w:rsid w:val="FCCF5FED"/>
    <w:rsid w:val="FDECF7DD"/>
    <w:rsid w:val="FE9793BA"/>
    <w:rsid w:val="FEEFBD85"/>
    <w:rsid w:val="FFBF6348"/>
    <w:rsid w:val="FFC67818"/>
    <w:rsid w:val="FFDF139F"/>
    <w:rsid w:val="FFE6C047"/>
    <w:rsid w:val="FFF5B929"/>
    <w:rsid w:val="FFFA9E48"/>
    <w:rsid w:val="FFFF0550"/>
    <w:rsid w:val="FFFF69ED"/>
    <w:rsid w:val="FFFF8050"/>
    <w:rsid w:val="FFFFA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link w:val="8"/>
    <w:semiHidden/>
    <w:qFormat/>
    <w:uiPriority w:val="0"/>
    <w:rPr>
      <w:rFonts w:ascii="Verdana" w:hAnsi="Verdana"/>
      <w:kern w:val="0"/>
      <w:sz w:val="20"/>
      <w:szCs w:val="20"/>
      <w:lang w:eastAsia="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 Char"/>
    <w:basedOn w:val="1"/>
    <w:link w:val="7"/>
    <w:qFormat/>
    <w:uiPriority w:val="0"/>
    <w:pPr>
      <w:widowControl/>
      <w:spacing w:after="160" w:afterLines="0" w:line="240" w:lineRule="exact"/>
      <w:jc w:val="left"/>
    </w:pPr>
    <w:rPr>
      <w:rFonts w:ascii="Verdana" w:hAnsi="Verdana"/>
      <w:kern w:val="0"/>
      <w:sz w:val="20"/>
      <w:szCs w:val="20"/>
      <w:lang w:eastAsia="en-US"/>
    </w:rPr>
  </w:style>
  <w:style w:type="character" w:styleId="9">
    <w:name w:val="page number"/>
    <w:basedOn w:val="7"/>
    <w:qFormat/>
    <w:uiPriority w:val="0"/>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4638</Words>
  <Characters>4690</Characters>
  <Lines>0</Lines>
  <Paragraphs>0</Paragraphs>
  <TotalTime>15</TotalTime>
  <ScaleCrop>false</ScaleCrop>
  <LinksUpToDate>false</LinksUpToDate>
  <CharactersWithSpaces>4843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Dell</dc:creator>
  <cp:lastModifiedBy>倩女</cp:lastModifiedBy>
  <cp:lastPrinted>2023-06-20T02:41:00Z</cp:lastPrinted>
  <dcterms:modified xsi:type="dcterms:W3CDTF">2023-11-08T08:45:40Z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6D15379461C24CF499FDB9947F34527D_12</vt:lpwstr>
  </property>
</Properties>
</file>