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宋体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z w:val="44"/>
          <w:szCs w:val="44"/>
          <w:lang w:val="en-US" w:eastAsia="zh-CN"/>
        </w:rPr>
        <w:t>清远市公安局清新分局关于废止部分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10" w:leftChars="0" w:right="0" w:rightChars="0" w:firstLine="0" w:firstLineChars="0"/>
        <w:jc w:val="center"/>
        <w:textAlignment w:val="auto"/>
        <w:outlineLvl w:val="1"/>
        <w:rPr>
          <w:rFonts w:hint="default" w:ascii="方正小标宋_GBK" w:hAnsi="宋体" w:eastAsia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b w:val="0"/>
          <w:bCs/>
          <w:sz w:val="44"/>
          <w:szCs w:val="44"/>
          <w:lang w:val="en-US" w:eastAsia="zh-CN"/>
        </w:rPr>
        <w:t>行政规范性文件的通知（征求意见稿）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为贯彻落实《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广东省行政规范性文件管理规定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》对行政规范性文件实行动态管理的要求，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加强行政规范性文件管理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对现行有效的行政规范性文件进行了梳理，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废止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行政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（详见附件）。废止的规范性文件自本通知发布之日起，不再作为行政管理依据。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附件：清远市公安局清新分局行政规范性文件清理目录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1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120" w:firstLineChars="16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清远市公安局清新分局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清远市公安局清新分局行政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规范性文件清理目录</w:t>
      </w:r>
    </w:p>
    <w:tbl>
      <w:tblPr>
        <w:tblStyle w:val="6"/>
        <w:tblpPr w:leftFromText="180" w:rightFromText="180" w:vertAnchor="text" w:horzAnchor="page" w:tblpX="2238" w:tblpY="600"/>
        <w:tblOverlap w:val="never"/>
        <w:tblW w:w="12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4"/>
        <w:gridCol w:w="2530"/>
        <w:gridCol w:w="2016"/>
        <w:gridCol w:w="2247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文号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印发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文件标题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清新公通字〔2020〕36号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2020年5月8日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清远市公安局清新分局交通警察大队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关于扩大清新城区货车限行区域的方案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28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新政策已取代旧政策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16D63"/>
    <w:rsid w:val="16216D63"/>
    <w:rsid w:val="2432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2023-12-21T01:35:00Z</dcterms:created>
  <dc:creator>admin</dc:creator>
  <cp:lastModifiedBy>admin</cp:lastModifiedBy>
  <dcterms:modified xsi:type="dcterms:W3CDTF">2023-12-21T01:44:49Z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