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评审标准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10260" w:type="dxa"/>
        <w:tblInd w:w="-711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788"/>
        <w:gridCol w:w="715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评审因素</w:t>
            </w:r>
          </w:p>
        </w:tc>
        <w:tc>
          <w:tcPr>
            <w:tcW w:w="893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评审标准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分值构成</w:t>
            </w:r>
          </w:p>
        </w:tc>
        <w:tc>
          <w:tcPr>
            <w:tcW w:w="893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商务部分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  <w:r>
              <w:rPr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技术部分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  <w:r>
              <w:rPr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报价</w:t>
            </w:r>
            <w:r>
              <w:rPr>
                <w:rFonts w:hint="eastAsia"/>
                <w:sz w:val="24"/>
                <w:szCs w:val="24"/>
                <w:lang w:eastAsia="zh-CN"/>
              </w:rPr>
              <w:t>部分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32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技术部分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60" w:hanging="1040" w:hangingChars="40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项目了解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60" w:hanging="1040" w:hangingChars="4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sz w:val="24"/>
                <w:szCs w:val="24"/>
              </w:rPr>
              <w:t>分)</w:t>
            </w:r>
          </w:p>
        </w:tc>
        <w:tc>
          <w:tcPr>
            <w:tcW w:w="71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根据供应商对项目统防统治服务内容的熟悉和服务经验进行评分：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对统防统治服务内容非常熟悉，并具有丰富的统防统治服务经验的，得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sz w:val="24"/>
                <w:szCs w:val="24"/>
              </w:rPr>
              <w:t xml:space="preserve">分；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对统防统治服务内容了解程度一般，但具有较丰富的统防统治服务经验的，得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sz w:val="24"/>
                <w:szCs w:val="24"/>
              </w:rPr>
              <w:t xml:space="preserve">分；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对统防统治服务内容了解程度较差，但具有少量统防统治服务经验的，得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 xml:space="preserve">分；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对统防统治服务内容完全不了解，或不具备统防统治服务经验的，得1分；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不提供不得分。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32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业务对接方案  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sz w:val="24"/>
                <w:szCs w:val="24"/>
              </w:rPr>
              <w:t>分)</w:t>
            </w:r>
          </w:p>
        </w:tc>
        <w:tc>
          <w:tcPr>
            <w:tcW w:w="71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根据供应商针对本项目的业务对接方案（包括但不限于农户对接、工作协调、安全作业（包括但不限于飞防作业前与当地村民的沟通方案、作业范围周边环境考察情况、用药告知方案、如因作业失误可能引发的问题及其解决方案）、反馈跟踪、后续服务等）进行评分：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sz w:val="24"/>
                <w:szCs w:val="24"/>
              </w:rPr>
              <w:t>农户对接方案完整（包括上述所列全部内容），详细合理、可行性强的，得1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 xml:space="preserve">分；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sz w:val="24"/>
                <w:szCs w:val="24"/>
              </w:rPr>
              <w:t>农户对接方案完整（包括上述所列全部内容），合理性和可行性较好的，得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sz w:val="24"/>
                <w:szCs w:val="24"/>
              </w:rPr>
              <w:t xml:space="preserve">分；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</w:t>
            </w:r>
            <w:r>
              <w:rPr>
                <w:sz w:val="24"/>
                <w:szCs w:val="24"/>
              </w:rPr>
              <w:t>农户对接方案完整（包括上述所列全部内容），合理性和可行性一般的，得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 xml:space="preserve">分；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</w:t>
            </w:r>
            <w:r>
              <w:rPr>
                <w:sz w:val="24"/>
                <w:szCs w:val="24"/>
              </w:rPr>
              <w:t xml:space="preserve">农户对接方案有欠缺（上述所列内容缺少一项），合理性和可行性有欠缺的，得1分；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</w:t>
            </w:r>
            <w:r>
              <w:rPr>
                <w:sz w:val="24"/>
                <w:szCs w:val="24"/>
              </w:rPr>
              <w:t>没有提供业务对接方案的，得0分。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2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应急服务方案  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sz w:val="24"/>
                <w:szCs w:val="24"/>
              </w:rPr>
              <w:t>分)</w:t>
            </w:r>
          </w:p>
        </w:tc>
        <w:tc>
          <w:tcPr>
            <w:tcW w:w="71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根据供应商针对本项目实施地的应急服务方案（包括但不限于对因防控效果不理想且需再次施药防治的应急处理、水稻防治效果（“三虫两病”发生程度偏轻发生（1级）及以下）、病虫灾害防治达标率等应急处理方案）进行评分：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1、防治应急处理措施、方案详细完善，可行性高的，得1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 xml:space="preserve">分；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防治应急处理措施、方案较详细，可行</w:t>
            </w:r>
            <w:r>
              <w:rPr>
                <w:rFonts w:hint="eastAsia"/>
                <w:sz w:val="24"/>
                <w:szCs w:val="24"/>
                <w:lang w:eastAsia="zh-CN"/>
              </w:rPr>
              <w:t>性</w:t>
            </w:r>
            <w:r>
              <w:rPr>
                <w:sz w:val="24"/>
                <w:szCs w:val="24"/>
              </w:rPr>
              <w:t>比较高的，得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sz w:val="24"/>
                <w:szCs w:val="24"/>
              </w:rPr>
              <w:t xml:space="preserve">分；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防治应急处理措施、方案一般，可行性有欠缺的，得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 xml:space="preserve">分；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防治应急处理措施、方案差，可行性差的，得1分；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质量和技术保障措施、后期服务方案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分)</w:t>
            </w:r>
          </w:p>
        </w:tc>
        <w:tc>
          <w:tcPr>
            <w:tcW w:w="71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根据供应商提供的质量和技术保障措施、后期服务方案进行综合评审：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sz w:val="24"/>
                <w:szCs w:val="24"/>
              </w:rPr>
              <w:t>提供的质量和技术保障措施全面，科学性、可行性强，后期服务方案内容完善，措施具体、适当的，得1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 xml:space="preserve">分；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sz w:val="24"/>
                <w:szCs w:val="24"/>
              </w:rPr>
              <w:t>提供的质量和技术保障措施较为完善，科学性、可行性较强，后期服务方案内容较为完善，措施较为具体、适当的，得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sz w:val="24"/>
                <w:szCs w:val="24"/>
              </w:rPr>
              <w:t xml:space="preserve">分；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</w:t>
            </w:r>
            <w:r>
              <w:rPr>
                <w:sz w:val="24"/>
                <w:szCs w:val="24"/>
              </w:rPr>
              <w:t>提供的质量和技术保障措施不够全面，科学性、可行性一般，后期服务方案内容不够完善，措施 基本具体、适当为一般，得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 xml:space="preserve">分；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</w:t>
            </w:r>
            <w:r>
              <w:rPr>
                <w:sz w:val="24"/>
                <w:szCs w:val="24"/>
              </w:rPr>
              <w:t xml:space="preserve">提供的质量和技术保障措施不全面，科学性、可行性较差，后期服务方案内容缺失，措施不具体的，得1分；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</w:t>
            </w:r>
            <w:r>
              <w:rPr>
                <w:sz w:val="24"/>
                <w:szCs w:val="24"/>
              </w:rPr>
              <w:t>不提供不得分。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32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商务部分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同类业绩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分)</w:t>
            </w:r>
          </w:p>
        </w:tc>
        <w:tc>
          <w:tcPr>
            <w:tcW w:w="71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根据供应商自2020年1月1日起至响应截止时间为止，完成统防统治项目同类业绩进行评分：每个符合要求的业绩得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分，本项最高得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分。 【 注：提供合同关键页（包括采购内容、签约日期、双方盖章）复印件或扫描件加盖公章作为评审依据，不提供的不得分。】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132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服务能力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  <w:r>
              <w:rPr>
                <w:sz w:val="24"/>
                <w:szCs w:val="24"/>
              </w:rPr>
              <w:t>分)</w:t>
            </w:r>
          </w:p>
        </w:tc>
        <w:tc>
          <w:tcPr>
            <w:tcW w:w="715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根据</w:t>
            </w:r>
            <w:r>
              <w:rPr>
                <w:rFonts w:hint="eastAsia"/>
                <w:sz w:val="24"/>
                <w:szCs w:val="24"/>
                <w:lang w:eastAsia="zh-CN"/>
              </w:rPr>
              <w:t>相应</w:t>
            </w:r>
            <w:r>
              <w:rPr>
                <w:sz w:val="24"/>
                <w:szCs w:val="24"/>
              </w:rPr>
              <w:t>供应商拟投入的人员情况进行评审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sz w:val="24"/>
                <w:szCs w:val="24"/>
              </w:rPr>
              <w:t>具有农学或植保类（乡土专家）相关专业的技术人员负责技术指导，每提供一名得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分，本小项最高分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sz w:val="24"/>
                <w:szCs w:val="24"/>
              </w:rPr>
              <w:t xml:space="preserve">分。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2、根据</w:t>
            </w:r>
            <w:r>
              <w:rPr>
                <w:rFonts w:hint="eastAsia"/>
                <w:sz w:val="24"/>
                <w:szCs w:val="24"/>
                <w:lang w:eastAsia="zh-CN"/>
              </w:rPr>
              <w:t>相应</w:t>
            </w:r>
            <w:r>
              <w:rPr>
                <w:sz w:val="24"/>
                <w:szCs w:val="24"/>
              </w:rPr>
              <w:t>供应商拟投入的人员情况【飞防手（机防手）】进行评审：提供一名得2分，本小项最高分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sz w:val="24"/>
                <w:szCs w:val="24"/>
              </w:rPr>
              <w:t>分。【注：1、响应人需提供相关人员证件复印件加盖供应商公章，</w:t>
            </w:r>
            <w:r>
              <w:rPr>
                <w:rFonts w:hint="eastAsia"/>
                <w:sz w:val="24"/>
                <w:szCs w:val="24"/>
                <w:lang w:eastAsia="zh-CN"/>
              </w:rPr>
              <w:t>并</w:t>
            </w:r>
            <w:r>
              <w:rPr>
                <w:sz w:val="24"/>
                <w:szCs w:val="24"/>
              </w:rPr>
              <w:t>提供</w:t>
            </w:r>
            <w:r>
              <w:rPr>
                <w:rFonts w:hint="eastAsia"/>
                <w:sz w:val="24"/>
                <w:szCs w:val="24"/>
                <w:lang w:eastAsia="zh-CN"/>
              </w:rPr>
              <w:t>该</w:t>
            </w:r>
            <w:r>
              <w:rPr>
                <w:sz w:val="24"/>
                <w:szCs w:val="24"/>
              </w:rPr>
              <w:t>人员</w:t>
            </w:r>
            <w:r>
              <w:rPr>
                <w:rFonts w:hint="eastAsia"/>
                <w:sz w:val="24"/>
                <w:szCs w:val="24"/>
                <w:lang w:eastAsia="zh-CN"/>
              </w:rPr>
              <w:t>在本单位</w:t>
            </w: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月份</w:t>
            </w:r>
            <w:r>
              <w:rPr>
                <w:rFonts w:hint="eastAsia"/>
                <w:sz w:val="24"/>
                <w:szCs w:val="24"/>
                <w:lang w:eastAsia="zh-CN"/>
              </w:rPr>
              <w:t>或</w:t>
            </w:r>
            <w:r>
              <w:rPr>
                <w:sz w:val="24"/>
                <w:szCs w:val="24"/>
              </w:rPr>
              <w:t>之后任意一个月社保证明文件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或提供聘任合同</w:t>
            </w:r>
            <w:r>
              <w:rPr>
                <w:sz w:val="24"/>
                <w:szCs w:val="24"/>
              </w:rPr>
              <w:t>作评审依据。】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32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拟投入设备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sz w:val="24"/>
                <w:szCs w:val="24"/>
              </w:rPr>
              <w:t>分)</w:t>
            </w:r>
          </w:p>
        </w:tc>
        <w:tc>
          <w:tcPr>
            <w:tcW w:w="71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根据</w:t>
            </w:r>
            <w:r>
              <w:rPr>
                <w:rFonts w:hint="eastAsia"/>
                <w:sz w:val="24"/>
                <w:szCs w:val="24"/>
                <w:lang w:eastAsia="zh-CN"/>
              </w:rPr>
              <w:t>相应</w:t>
            </w:r>
            <w:r>
              <w:rPr>
                <w:sz w:val="24"/>
                <w:szCs w:val="24"/>
              </w:rPr>
              <w:t>供应商拟投入的无人机设备情况进行评审：每提供一台设备得2分，本项最高分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sz w:val="24"/>
                <w:szCs w:val="24"/>
              </w:rPr>
              <w:t>分。【需提供投入设备照片、</w:t>
            </w:r>
            <w:r>
              <w:rPr>
                <w:rFonts w:hint="eastAsia"/>
                <w:sz w:val="24"/>
                <w:szCs w:val="24"/>
                <w:lang w:eastAsia="zh-CN"/>
              </w:rPr>
              <w:t>响应供应商购买</w:t>
            </w:r>
            <w:r>
              <w:rPr>
                <w:sz w:val="24"/>
                <w:szCs w:val="24"/>
              </w:rPr>
              <w:t>设备</w:t>
            </w:r>
            <w:r>
              <w:rPr>
                <w:rFonts w:hint="eastAsia"/>
                <w:sz w:val="24"/>
                <w:szCs w:val="24"/>
                <w:lang w:eastAsia="zh-CN"/>
              </w:rPr>
              <w:t>的</w:t>
            </w:r>
            <w:r>
              <w:rPr>
                <w:sz w:val="24"/>
                <w:szCs w:val="24"/>
              </w:rPr>
              <w:t>发票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或租赁合同</w:t>
            </w:r>
            <w:r>
              <w:rPr>
                <w:sz w:val="24"/>
                <w:szCs w:val="24"/>
              </w:rPr>
              <w:t>作为评审依据。】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3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遴选</w:t>
            </w:r>
            <w:r>
              <w:rPr>
                <w:sz w:val="24"/>
                <w:szCs w:val="24"/>
              </w:rPr>
              <w:t>报价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投标报价得分 (1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分)</w:t>
            </w:r>
          </w:p>
        </w:tc>
        <w:tc>
          <w:tcPr>
            <w:tcW w:w="71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标报价得分＝（评标基准价/投标报价）×价格分值（注：满足招标文件要求且投标价格最高的投标报价为评标基准价。）最高报价不是中标的唯一依据。【注：满足招标文件要求且“XXXX”报价最高（相当于投标价格最低）的为评标基准价。如：投标报价XXXX 60%为报价最高，评标基准价为 1-60%=40%，得满分 ；有投标报价为 50%，投标报价为 1-50%=50%；以此类推。】因落实政府采购政策进行价格调整的，以调整后的价格计算评标基准价和投标报价。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2211" w:right="1474" w:bottom="1871" w:left="1587" w:header="851" w:footer="1474" w:gutter="0"/>
      <w:cols w:space="0" w:num="1"/>
      <w:rtlGutter w:val="0"/>
      <w:docGrid w:type="linesAndChars" w:linePitch="579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BEC11"/>
    <w:multiLevelType w:val="singleLevel"/>
    <w:tmpl w:val="334BEC1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5097FE4"/>
    <w:multiLevelType w:val="singleLevel"/>
    <w:tmpl w:val="35097FE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6DFBE51"/>
    <w:multiLevelType w:val="singleLevel"/>
    <w:tmpl w:val="66DFBE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2ZlN2ZmMzFjM2E4ZWMxOTA4N2E3ODEzZDdlNzUifQ=="/>
  </w:docVars>
  <w:rsids>
    <w:rsidRoot w:val="59211089"/>
    <w:rsid w:val="0135778B"/>
    <w:rsid w:val="021C5103"/>
    <w:rsid w:val="03254251"/>
    <w:rsid w:val="03410D8F"/>
    <w:rsid w:val="037C1100"/>
    <w:rsid w:val="05324725"/>
    <w:rsid w:val="058A3BC5"/>
    <w:rsid w:val="05B72378"/>
    <w:rsid w:val="062D35B4"/>
    <w:rsid w:val="06643EFE"/>
    <w:rsid w:val="068627D6"/>
    <w:rsid w:val="06FB34C3"/>
    <w:rsid w:val="07155494"/>
    <w:rsid w:val="07565A35"/>
    <w:rsid w:val="08054135"/>
    <w:rsid w:val="081007B5"/>
    <w:rsid w:val="081B76F9"/>
    <w:rsid w:val="08EC0B01"/>
    <w:rsid w:val="09136294"/>
    <w:rsid w:val="09B20D8D"/>
    <w:rsid w:val="09E62AF2"/>
    <w:rsid w:val="0AB32A6E"/>
    <w:rsid w:val="0ABA30A2"/>
    <w:rsid w:val="0BE042C3"/>
    <w:rsid w:val="0BF4568F"/>
    <w:rsid w:val="0C1564AB"/>
    <w:rsid w:val="0C9718ED"/>
    <w:rsid w:val="0CCD0B0A"/>
    <w:rsid w:val="0CE60719"/>
    <w:rsid w:val="0D840A7E"/>
    <w:rsid w:val="0E036974"/>
    <w:rsid w:val="0E5F2293"/>
    <w:rsid w:val="0E7A3A07"/>
    <w:rsid w:val="0E9C07E5"/>
    <w:rsid w:val="0EBB4532"/>
    <w:rsid w:val="0F602F6C"/>
    <w:rsid w:val="0FAA277E"/>
    <w:rsid w:val="106F716D"/>
    <w:rsid w:val="108F5B3E"/>
    <w:rsid w:val="111B0927"/>
    <w:rsid w:val="1152079C"/>
    <w:rsid w:val="118C03FE"/>
    <w:rsid w:val="11B47C0D"/>
    <w:rsid w:val="11F30433"/>
    <w:rsid w:val="128516C5"/>
    <w:rsid w:val="12F836D0"/>
    <w:rsid w:val="130B0E66"/>
    <w:rsid w:val="13116223"/>
    <w:rsid w:val="13366E6D"/>
    <w:rsid w:val="13700890"/>
    <w:rsid w:val="14FE603C"/>
    <w:rsid w:val="15341C2C"/>
    <w:rsid w:val="15671A6B"/>
    <w:rsid w:val="157F56D3"/>
    <w:rsid w:val="16340B79"/>
    <w:rsid w:val="16520CA4"/>
    <w:rsid w:val="16FA543F"/>
    <w:rsid w:val="17D343A7"/>
    <w:rsid w:val="18232021"/>
    <w:rsid w:val="18C21163"/>
    <w:rsid w:val="18D81C6C"/>
    <w:rsid w:val="19543D0D"/>
    <w:rsid w:val="19952845"/>
    <w:rsid w:val="1ADC6E63"/>
    <w:rsid w:val="1AF8121D"/>
    <w:rsid w:val="1AF93A42"/>
    <w:rsid w:val="1B3D0B4E"/>
    <w:rsid w:val="1B610F37"/>
    <w:rsid w:val="1BFF10E4"/>
    <w:rsid w:val="1CAC7842"/>
    <w:rsid w:val="1CF90504"/>
    <w:rsid w:val="1D343144"/>
    <w:rsid w:val="1DA84715"/>
    <w:rsid w:val="1EA67046"/>
    <w:rsid w:val="1FB7424D"/>
    <w:rsid w:val="1FD05793"/>
    <w:rsid w:val="20733566"/>
    <w:rsid w:val="20F1535F"/>
    <w:rsid w:val="212E281D"/>
    <w:rsid w:val="213A7F6C"/>
    <w:rsid w:val="21591FF8"/>
    <w:rsid w:val="220269D6"/>
    <w:rsid w:val="22C813BC"/>
    <w:rsid w:val="23EE384C"/>
    <w:rsid w:val="242655B5"/>
    <w:rsid w:val="24287827"/>
    <w:rsid w:val="24D25804"/>
    <w:rsid w:val="25403BC8"/>
    <w:rsid w:val="25581676"/>
    <w:rsid w:val="25EC2568"/>
    <w:rsid w:val="26116AE2"/>
    <w:rsid w:val="2646731D"/>
    <w:rsid w:val="267C70AF"/>
    <w:rsid w:val="26F20EBD"/>
    <w:rsid w:val="2728779F"/>
    <w:rsid w:val="2783495F"/>
    <w:rsid w:val="279B5833"/>
    <w:rsid w:val="280535C6"/>
    <w:rsid w:val="281107BE"/>
    <w:rsid w:val="281B7853"/>
    <w:rsid w:val="28B353C5"/>
    <w:rsid w:val="299E63EC"/>
    <w:rsid w:val="2AF947D5"/>
    <w:rsid w:val="2B0A17F0"/>
    <w:rsid w:val="2B460E5F"/>
    <w:rsid w:val="2B9F1716"/>
    <w:rsid w:val="2C1D1345"/>
    <w:rsid w:val="2C850637"/>
    <w:rsid w:val="2D265E2C"/>
    <w:rsid w:val="2D2E629F"/>
    <w:rsid w:val="306B5644"/>
    <w:rsid w:val="31F84268"/>
    <w:rsid w:val="325B2F57"/>
    <w:rsid w:val="34264E0B"/>
    <w:rsid w:val="34C76EB1"/>
    <w:rsid w:val="35734031"/>
    <w:rsid w:val="37E90F22"/>
    <w:rsid w:val="37FF7A02"/>
    <w:rsid w:val="38731C8C"/>
    <w:rsid w:val="38DD3543"/>
    <w:rsid w:val="3A672741"/>
    <w:rsid w:val="3AE02FE3"/>
    <w:rsid w:val="3B323A22"/>
    <w:rsid w:val="3B6638E3"/>
    <w:rsid w:val="3C393349"/>
    <w:rsid w:val="3C4C3A0C"/>
    <w:rsid w:val="3C823D3C"/>
    <w:rsid w:val="3DB37D4C"/>
    <w:rsid w:val="3DC530A8"/>
    <w:rsid w:val="3E3A6D04"/>
    <w:rsid w:val="3EC36DE3"/>
    <w:rsid w:val="40964782"/>
    <w:rsid w:val="41453D12"/>
    <w:rsid w:val="41482A10"/>
    <w:rsid w:val="41FA0AC0"/>
    <w:rsid w:val="424624CB"/>
    <w:rsid w:val="425B6719"/>
    <w:rsid w:val="42690521"/>
    <w:rsid w:val="43183A46"/>
    <w:rsid w:val="43234C08"/>
    <w:rsid w:val="43B07241"/>
    <w:rsid w:val="43C95864"/>
    <w:rsid w:val="43E854C2"/>
    <w:rsid w:val="44C65AD6"/>
    <w:rsid w:val="45351F87"/>
    <w:rsid w:val="4535658C"/>
    <w:rsid w:val="45507699"/>
    <w:rsid w:val="456424CA"/>
    <w:rsid w:val="459A1D2B"/>
    <w:rsid w:val="46360527"/>
    <w:rsid w:val="46C472BB"/>
    <w:rsid w:val="46E80FAC"/>
    <w:rsid w:val="46F65945"/>
    <w:rsid w:val="491C2F53"/>
    <w:rsid w:val="491C40F1"/>
    <w:rsid w:val="49C10E03"/>
    <w:rsid w:val="49CC4F3E"/>
    <w:rsid w:val="4B137FB9"/>
    <w:rsid w:val="4BF97F46"/>
    <w:rsid w:val="4C51720C"/>
    <w:rsid w:val="4CB16956"/>
    <w:rsid w:val="4E3D4DD1"/>
    <w:rsid w:val="4EC709E6"/>
    <w:rsid w:val="4F08319C"/>
    <w:rsid w:val="4F923FF6"/>
    <w:rsid w:val="4F926BF7"/>
    <w:rsid w:val="50ED6ABF"/>
    <w:rsid w:val="51C513BE"/>
    <w:rsid w:val="52942752"/>
    <w:rsid w:val="52DA49D2"/>
    <w:rsid w:val="530819D1"/>
    <w:rsid w:val="530C2574"/>
    <w:rsid w:val="539000CC"/>
    <w:rsid w:val="53A42A87"/>
    <w:rsid w:val="53C45B4D"/>
    <w:rsid w:val="54771B7C"/>
    <w:rsid w:val="553C2485"/>
    <w:rsid w:val="55D12E67"/>
    <w:rsid w:val="561A7589"/>
    <w:rsid w:val="56B40796"/>
    <w:rsid w:val="58A10ADF"/>
    <w:rsid w:val="59211089"/>
    <w:rsid w:val="596B2047"/>
    <w:rsid w:val="59D572D9"/>
    <w:rsid w:val="5A165484"/>
    <w:rsid w:val="5AEC7B78"/>
    <w:rsid w:val="5B3448D5"/>
    <w:rsid w:val="5BC83DCB"/>
    <w:rsid w:val="5BFB0EA6"/>
    <w:rsid w:val="5C83636E"/>
    <w:rsid w:val="5CFE2511"/>
    <w:rsid w:val="5D5A471B"/>
    <w:rsid w:val="5DF033C4"/>
    <w:rsid w:val="5DF75B96"/>
    <w:rsid w:val="5E2907F0"/>
    <w:rsid w:val="5E5E1313"/>
    <w:rsid w:val="5F274846"/>
    <w:rsid w:val="5F2F5C97"/>
    <w:rsid w:val="5FB15B29"/>
    <w:rsid w:val="60EC49C8"/>
    <w:rsid w:val="616476E5"/>
    <w:rsid w:val="62114B82"/>
    <w:rsid w:val="62630D8E"/>
    <w:rsid w:val="62E12F5E"/>
    <w:rsid w:val="63780B4A"/>
    <w:rsid w:val="63F04176"/>
    <w:rsid w:val="645F3FB8"/>
    <w:rsid w:val="64603CF1"/>
    <w:rsid w:val="646252F8"/>
    <w:rsid w:val="655F7C7F"/>
    <w:rsid w:val="65FE668B"/>
    <w:rsid w:val="663A61FA"/>
    <w:rsid w:val="663D6BDF"/>
    <w:rsid w:val="664D7CB2"/>
    <w:rsid w:val="66596E6E"/>
    <w:rsid w:val="67901674"/>
    <w:rsid w:val="679A1588"/>
    <w:rsid w:val="67CE7CAC"/>
    <w:rsid w:val="68994F39"/>
    <w:rsid w:val="692816BD"/>
    <w:rsid w:val="69546B5D"/>
    <w:rsid w:val="69BE46A8"/>
    <w:rsid w:val="6A214A8B"/>
    <w:rsid w:val="6A6660D8"/>
    <w:rsid w:val="6A6A1664"/>
    <w:rsid w:val="6A986F2D"/>
    <w:rsid w:val="6AAC2B76"/>
    <w:rsid w:val="6B995A78"/>
    <w:rsid w:val="6BC327F5"/>
    <w:rsid w:val="6BE202D7"/>
    <w:rsid w:val="6C466F00"/>
    <w:rsid w:val="6CA23CE0"/>
    <w:rsid w:val="6CB1364A"/>
    <w:rsid w:val="6D8072C7"/>
    <w:rsid w:val="6DC26165"/>
    <w:rsid w:val="6EB71336"/>
    <w:rsid w:val="6EC70CC4"/>
    <w:rsid w:val="6F696C60"/>
    <w:rsid w:val="70314F34"/>
    <w:rsid w:val="70DA350D"/>
    <w:rsid w:val="715F5048"/>
    <w:rsid w:val="7175685A"/>
    <w:rsid w:val="71A830A5"/>
    <w:rsid w:val="71B25F4E"/>
    <w:rsid w:val="722B106C"/>
    <w:rsid w:val="72436415"/>
    <w:rsid w:val="728C2CED"/>
    <w:rsid w:val="72C9153D"/>
    <w:rsid w:val="73630E82"/>
    <w:rsid w:val="747E75E8"/>
    <w:rsid w:val="76122FA6"/>
    <w:rsid w:val="762B1AD0"/>
    <w:rsid w:val="765C1A51"/>
    <w:rsid w:val="77011C0E"/>
    <w:rsid w:val="771558B8"/>
    <w:rsid w:val="77181869"/>
    <w:rsid w:val="77B7283F"/>
    <w:rsid w:val="77FE7674"/>
    <w:rsid w:val="787E49FB"/>
    <w:rsid w:val="792203DC"/>
    <w:rsid w:val="79D41049"/>
    <w:rsid w:val="7A855794"/>
    <w:rsid w:val="7AEC66B9"/>
    <w:rsid w:val="7B437416"/>
    <w:rsid w:val="7C5E57C1"/>
    <w:rsid w:val="7C872C37"/>
    <w:rsid w:val="7CD42C04"/>
    <w:rsid w:val="7D762BD3"/>
    <w:rsid w:val="7E236BAC"/>
    <w:rsid w:val="7F4B4064"/>
    <w:rsid w:val="7F9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line="415" w:lineRule="auto"/>
      <w:outlineLvl w:val="1"/>
    </w:pPr>
    <w:rPr>
      <w:rFonts w:ascii="Calibri Light" w:hAnsi="Calibri Light" w:eastAsia="宋体" w:cs="宋体"/>
      <w:b/>
      <w:bCs/>
      <w:kern w:val="0"/>
      <w:sz w:val="21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2024-06-17T01:35:00Z</dcterms:created>
  <dc:creator>源</dc:creator>
  <cp:lastModifiedBy>pc</cp:lastModifiedBy>
  <dcterms:modified xsi:type="dcterms:W3CDTF">2024-06-17T08:02:57Z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8D460A0E0DA94BC6AE497B7B4B2286A5_11</vt:lpwstr>
  </property>
</Properties>
</file>