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color w:val="auto"/>
          <w:sz w:val="32"/>
          <w:szCs w:val="28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32"/>
          <w:szCs w:val="28"/>
          <w:highlight w:val="none"/>
          <w:lang w:val="en-US" w:eastAsia="zh-CN"/>
        </w:rPr>
        <w:t>附件3</w:t>
      </w:r>
    </w:p>
    <w:p>
      <w:pPr>
        <w:jc w:val="both"/>
        <w:rPr>
          <w:rFonts w:hint="eastAsia"/>
          <w:color w:val="auto"/>
          <w:sz w:val="32"/>
          <w:szCs w:val="32"/>
          <w:highlight w:val="none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方正小标宋_GBK" w:hAnsi="方正小标宋_GBK" w:eastAsia="方正小标宋_GBK" w:cs="Times New Roman"/>
          <w:color w:val="auto"/>
          <w:sz w:val="44"/>
          <w:szCs w:val="20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Times New Roman"/>
          <w:color w:val="auto"/>
          <w:sz w:val="44"/>
          <w:szCs w:val="20"/>
          <w:highlight w:val="none"/>
          <w:lang w:val="en-US" w:eastAsia="zh-CN"/>
        </w:rPr>
        <w:t>申报主体法律承诺书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cs="Times New Roman"/>
          <w:b w:val="0"/>
          <w:bCs w:val="0"/>
          <w:color w:val="auto"/>
          <w:sz w:val="32"/>
          <w:szCs w:val="20"/>
          <w:highlight w:val="none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镇人民政府：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本主体（农户、企业、合作社、家庭农场等）已充分了解清新区桂花鱼养殖贷款贴息实施方案有关规定和要求，现就申报事项作出如下法律承诺：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1.本主体（农户、企业、合作社、家庭农场等）合法经营，信用状况良好，非涉黑、涉恶、失信联合惩戒对象。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2.本主体（农户、企业、合作社、家庭农场等）申报贷款贴息与贴息范围相符合，贷款资金重点用于满足饲料桂花鱼生产中购买生产资料，设备、设施购置与建设，鱼塘水质改良、调控等生产性支出。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3.本主体（农户、企业、合作社、家庭农场等）申报的贴息贷款未曾获得过各级部门的财政贴息资金补助，已获得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部门的财政贴息资金补助，详见附件</w:t>
      </w:r>
      <w:r>
        <w:rPr>
          <w:rFonts w:hint="eastAsia" w:ascii="仿宋_GB2312" w:hAnsi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4.本主体（农户、企业、合作社、家庭农场等）提交的申报材料真实、完整、准确、合法、有效，无欺瞒、舞弊和作假行为。你单位有权保留提交的申报材料。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>5.本主体（农户、企业、合作社、家庭农场等）授权你单位在审查或检查过程中，可通过相关渠道包括但不限于工商、司法、 银行等单位进行信息查询，并有权保存查询结果。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6.本主体（农户、企业、合作社、家庭农场等）自愿接受农业农村部门、财政部门或委托的第三方机构对项目建设内容、贷款资金使用方向、贷款利息支付情况等事项进行监督检查，按时提供有关资料。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以上承诺，如有违反，本主体（农户、企业、合作社、家庭农场等）愿承担全部法律责任和后果。 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</w:p>
    <w:p>
      <w:pPr>
        <w:numPr>
          <w:ilvl w:val="0"/>
          <w:numId w:val="0"/>
        </w:numPr>
        <w:ind w:firstLine="1920" w:firstLineChars="600"/>
        <w:jc w:val="left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申报主体负责人（签字/手印）：                   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                       申报主体（公章）：        </w:t>
      </w:r>
    </w:p>
    <w:p>
      <w:pPr>
        <w:numPr>
          <w:ilvl w:val="0"/>
          <w:numId w:val="0"/>
        </w:numPr>
        <w:ind w:firstLine="5760" w:firstLineChars="1800"/>
        <w:jc w:val="left"/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b w:val="0"/>
          <w:bCs w:val="0"/>
          <w:color w:val="auto"/>
          <w:sz w:val="32"/>
          <w:szCs w:val="20"/>
          <w:highlight w:val="none"/>
          <w:lang w:val="en-US" w:eastAsia="zh-CN"/>
        </w:rPr>
        <w:t xml:space="preserve">年   月  日 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 xml:space="preserve">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00058"/>
    <w:rsid w:val="7F70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8"/>
    <w:basedOn w:val="3"/>
    <w:uiPriority w:val="0"/>
    <w:pPr>
      <w:ind w:firstLine="480"/>
    </w:pPr>
    <w:rPr>
      <w:rFonts w:hint="eastAsia" w:cs="宋体"/>
      <w:sz w:val="24"/>
      <w:szCs w:val="24"/>
    </w:rPr>
  </w:style>
  <w:style w:type="paragraph" w:customStyle="1" w:styleId="3">
    <w:name w:val="表内正文"/>
    <w:basedOn w:val="4"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hint="eastAsia" w:ascii="宋体" w:hAnsi="宋体" w:eastAsia="宋体"/>
      <w:sz w:val="24"/>
      <w:szCs w:val="24"/>
    </w:rPr>
  </w:style>
  <w:style w:type="paragraph" w:styleId="4">
    <w:name w:val="Body Text"/>
    <w:basedOn w:val="1"/>
    <w:next w:val="5"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paragraph" w:styleId="5">
    <w:name w:val="Body Text Indent 2"/>
    <w:basedOn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2024-06-24T09:40:00Z</dcterms:created>
  <dc:creator>pc</dc:creator>
  <cp:lastModifiedBy>pc</cp:lastModifiedBy>
  <dcterms:modified xsi:type="dcterms:W3CDTF">2024-06-24T09:40:59Z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