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rPr>
          <w:rFonts w:hint="eastAsia" w:ascii="黑体" w:hAnsi="黑体" w:eastAsia="黑体" w:cs="仿宋"/>
        </w:rPr>
      </w:pPr>
      <w:bookmarkStart w:id="0" w:name="_GoBack"/>
      <w:bookmarkEnd w:id="0"/>
      <w:r>
        <w:rPr>
          <w:rFonts w:hint="eastAsia" w:ascii="黑体" w:hAnsi="黑体" w:eastAsia="黑体" w:cs="仿宋"/>
        </w:rPr>
        <w:t>附件8</w:t>
      </w:r>
    </w:p>
    <w:p>
      <w:pPr>
        <w:spacing w:line="590" w:lineRule="exact"/>
        <w:rPr>
          <w:rFonts w:hint="eastAsia" w:ascii="黑体" w:hAnsi="黑体" w:eastAsia="黑体" w:cs="仿宋"/>
        </w:rPr>
      </w:pPr>
    </w:p>
    <w:p>
      <w:pPr>
        <w:spacing w:line="590" w:lineRule="exact"/>
        <w:jc w:val="center"/>
        <w:rPr>
          <w:rFonts w:hint="eastAsia" w:ascii="方正小标宋简体" w:hAnsi="仿宋" w:eastAsia="方正小标宋简体" w:cs="仿宋"/>
          <w:sz w:val="44"/>
          <w:szCs w:val="44"/>
        </w:rPr>
      </w:pPr>
      <w:r>
        <w:rPr>
          <w:rFonts w:hint="eastAsia" w:ascii="方正小标宋简体" w:hAnsi="仿宋" w:eastAsia="方正小标宋简体" w:cs="仿宋"/>
          <w:sz w:val="44"/>
          <w:szCs w:val="44"/>
        </w:rPr>
        <w:t>关于部分检验项目的说明</w:t>
      </w:r>
    </w:p>
    <w:p>
      <w:pPr>
        <w:spacing w:line="590" w:lineRule="exact"/>
        <w:rPr>
          <w:rFonts w:hint="eastAsia" w:ascii="黑体" w:hAnsi="黑体" w:eastAsia="黑体"/>
        </w:rPr>
      </w:pPr>
    </w:p>
    <w:p>
      <w:pPr>
        <w:spacing w:line="590" w:lineRule="exact"/>
        <w:ind w:firstLine="632" w:firstLineChars="200"/>
        <w:rPr>
          <w:rFonts w:hint="eastAsia" w:eastAsia="黑体"/>
          <w:bCs/>
          <w:kern w:val="0"/>
          <w:szCs w:val="32"/>
        </w:rPr>
      </w:pPr>
      <w:r>
        <w:rPr>
          <w:rFonts w:hint="eastAsia" w:ascii="黑体" w:hAnsi="黑体" w:eastAsia="黑体"/>
        </w:rPr>
        <w:t>一、</w:t>
      </w:r>
      <w:r>
        <w:rPr>
          <w:rFonts w:hint="eastAsia" w:eastAsia="黑体"/>
          <w:bCs/>
          <w:kern w:val="0"/>
          <w:szCs w:val="32"/>
        </w:rPr>
        <w:t>荧光性物质</w:t>
      </w:r>
    </w:p>
    <w:p>
      <w:pPr>
        <w:spacing w:line="590" w:lineRule="exact"/>
        <w:ind w:firstLine="632" w:firstLineChars="200"/>
        <w:rPr>
          <w:rFonts w:hint="eastAsia" w:ascii="仿宋_GB2312" w:hAnsi="仿宋" w:eastAsia="仿宋_GB2312" w:cs="仿宋_GB2312"/>
          <w:kern w:val="0"/>
          <w:szCs w:val="32"/>
        </w:rPr>
      </w:pPr>
      <w:r>
        <w:rPr>
          <w:rFonts w:hint="eastAsia" w:ascii="仿宋_GB2312" w:hAnsi="仿宋" w:eastAsia="仿宋_GB2312" w:cs="仿宋_GB2312"/>
          <w:kern w:val="0"/>
          <w:szCs w:val="32"/>
        </w:rPr>
        <w:t>荧光性物质是企业在生产食品用纸包装容器等制品时，为增加白度而添加的一种添加剂，但过量的荧光性物质可能会迁移至食品中而影响食品的安全性，不合格的原因可能是生产企业使用的纸张原料颜色偏黄、质量相对较差，或部分企业使用废纸浆，为了改善纸张颜色，使其看起来较“优质”，在产品中过量添加了荧光性物质。</w:t>
      </w:r>
    </w:p>
    <w:p>
      <w:pPr>
        <w:spacing w:line="590" w:lineRule="exact"/>
        <w:ind w:firstLine="632" w:firstLineChars="200"/>
        <w:rPr>
          <w:rFonts w:hint="eastAsia" w:eastAsia="黑体"/>
          <w:bCs/>
          <w:kern w:val="0"/>
          <w:szCs w:val="32"/>
        </w:rPr>
      </w:pPr>
      <w:r>
        <w:rPr>
          <w:rFonts w:hint="eastAsia" w:eastAsia="黑体"/>
          <w:bCs/>
          <w:kern w:val="0"/>
          <w:szCs w:val="32"/>
        </w:rPr>
        <w:t>二、气体透过率（氧）</w:t>
      </w:r>
    </w:p>
    <w:p>
      <w:pPr>
        <w:spacing w:line="590" w:lineRule="exact"/>
        <w:ind w:firstLine="632" w:firstLineChars="200"/>
        <w:rPr>
          <w:rFonts w:hint="eastAsia" w:ascii="仿宋_GB2312" w:hAnsi="仿宋" w:eastAsia="仿宋_GB2312" w:cs="仿宋_GB2312"/>
          <w:kern w:val="0"/>
          <w:szCs w:val="32"/>
        </w:rPr>
      </w:pPr>
      <w:r>
        <w:rPr>
          <w:rFonts w:ascii="仿宋_GB2312" w:hAnsi="仿宋" w:eastAsia="仿宋_GB2312" w:cs="仿宋_GB2312"/>
          <w:kern w:val="0"/>
          <w:szCs w:val="32"/>
        </w:rPr>
        <w:t>气体透过率</w:t>
      </w:r>
      <w:r>
        <w:rPr>
          <w:rFonts w:hint="eastAsia" w:ascii="仿宋_GB2312" w:hAnsi="仿宋" w:eastAsia="仿宋_GB2312" w:cs="仿宋_GB2312"/>
          <w:kern w:val="0"/>
          <w:szCs w:val="32"/>
        </w:rPr>
        <w:t>（氧）</w:t>
      </w:r>
      <w:r>
        <w:rPr>
          <w:rFonts w:ascii="仿宋_GB2312" w:hAnsi="仿宋" w:eastAsia="仿宋_GB2312" w:cs="仿宋_GB2312"/>
          <w:kern w:val="0"/>
          <w:szCs w:val="32"/>
        </w:rPr>
        <w:t>是保鲜膜一个重要的指标。合格的保鲜膜</w:t>
      </w:r>
      <w:r>
        <w:rPr>
          <w:rFonts w:hint="eastAsia" w:ascii="仿宋_GB2312" w:hAnsi="仿宋" w:eastAsia="仿宋_GB2312" w:cs="仿宋_GB2312"/>
          <w:kern w:val="0"/>
          <w:szCs w:val="32"/>
        </w:rPr>
        <w:t>可使</w:t>
      </w:r>
      <w:r>
        <w:rPr>
          <w:rFonts w:ascii="仿宋_GB2312" w:hAnsi="仿宋" w:eastAsia="仿宋_GB2312" w:cs="仿宋_GB2312"/>
          <w:kern w:val="0"/>
          <w:szCs w:val="32"/>
        </w:rPr>
        <w:t>透湿、透氧都达到较好的平衡，内外氧气可以交流，有效阻止厌氧菌的繁殖，且能保持水分不挥发，在一定时间内，能保证食物新鲜。如果保鲜膜</w:t>
      </w:r>
      <w:r>
        <w:rPr>
          <w:rFonts w:hint="eastAsia" w:ascii="仿宋_GB2312" w:hAnsi="仿宋" w:eastAsia="仿宋_GB2312" w:cs="仿宋_GB2312"/>
          <w:bCs/>
          <w:kern w:val="0"/>
          <w:szCs w:val="32"/>
        </w:rPr>
        <w:t>气体透过率（氧）</w:t>
      </w:r>
      <w:r>
        <w:rPr>
          <w:rFonts w:ascii="仿宋_GB2312" w:hAnsi="仿宋" w:eastAsia="仿宋_GB2312" w:cs="仿宋_GB2312"/>
          <w:kern w:val="0"/>
          <w:szCs w:val="32"/>
        </w:rPr>
        <w:t>太高，可能导致食品易坏，保鲜效果不佳。</w:t>
      </w:r>
      <w:r>
        <w:rPr>
          <w:rFonts w:hint="eastAsia" w:ascii="仿宋_GB2312" w:hAnsi="仿宋" w:eastAsia="仿宋_GB2312" w:cs="仿宋_GB2312"/>
          <w:kern w:val="0"/>
          <w:szCs w:val="32"/>
        </w:rPr>
        <w:t>不合格的原因可能是企业技术水平低，生产工艺控制不严格。</w:t>
      </w:r>
    </w:p>
    <w:p>
      <w:pPr>
        <w:spacing w:line="600" w:lineRule="exact"/>
        <w:ind w:firstLine="632" w:firstLineChars="200"/>
        <w:rPr>
          <w:rFonts w:hint="eastAsia" w:ascii="黑体" w:hAnsi="黑体" w:eastAsia="黑体"/>
        </w:rPr>
      </w:pPr>
      <w:r>
        <w:rPr>
          <w:rFonts w:hint="eastAsia" w:ascii="黑体" w:hAnsi="黑体" w:eastAsia="黑体"/>
        </w:rPr>
        <w:t>三、甲醛单体迁移量、三聚氰胺单体迁移量</w:t>
      </w:r>
    </w:p>
    <w:p>
      <w:pPr>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密胺餐具的原料主要为密胺树脂（又称三聚氰胺甲醛树脂），是以三聚氰胺和甲醛为主要原料，然后加入适量的木浆纤维素填料以及着色剂等辅助材料加工而成。甲醛单体迁移量、三聚氰胺单体迁移量不合格的原因可能是企业为了降低成本使用了不合格的原辅材料，或是对原辅材料查验把关不严；其次可能是对磨边抛光等生产工艺控制不严导致产品表面有瑕疵，在高酸、高温等条件下出现析出问题。</w:t>
      </w:r>
    </w:p>
    <w:p>
      <w:pPr>
        <w:spacing w:line="600" w:lineRule="exact"/>
        <w:ind w:firstLine="632" w:firstLineChars="200"/>
        <w:rPr>
          <w:rFonts w:hint="eastAsia" w:ascii="黑体" w:hAnsi="黑体" w:eastAsia="黑体"/>
        </w:rPr>
      </w:pPr>
      <w:r>
        <w:rPr>
          <w:rFonts w:hint="eastAsia" w:ascii="黑体" w:hAnsi="黑体" w:eastAsia="黑体"/>
        </w:rPr>
        <w:t>四、镍（Ni）迁移量、铬（Cr）迁移量</w:t>
      </w:r>
    </w:p>
    <w:p>
      <w:pPr>
        <w:spacing w:line="600" w:lineRule="exact"/>
        <w:ind w:firstLine="632" w:firstLineChars="200"/>
        <w:rPr>
          <w:rFonts w:hint="eastAsia" w:ascii="仿宋_GB2312" w:hAnsi="仿宋_GB2312" w:eastAsia="仿宋_GB2312" w:cs="仿宋_GB2312"/>
          <w:kern w:val="0"/>
          <w:szCs w:val="32"/>
        </w:rPr>
      </w:pPr>
      <w:r>
        <w:rPr>
          <w:rFonts w:hint="eastAsia" w:ascii="仿宋_GB2312" w:hAnsi="仿宋" w:eastAsia="仿宋_GB2312" w:cs="仿宋_GB2312"/>
          <w:kern w:val="0"/>
          <w:szCs w:val="32"/>
        </w:rPr>
        <w:t>镍、铬都是不锈钢中重要的合金元素，在奥氏体不锈钢中，镍能稳定奥氏体结构组织，改善不锈钢的可塑性、可焊接性和韧性等属性，保证不锈钢有较好的加工性能。铬可使铁易钝化，从而提高不锈钢的耐腐蚀性能。</w:t>
      </w:r>
      <w:r>
        <w:rPr>
          <w:rFonts w:ascii="仿宋_GB2312" w:hAnsi="仿宋_GB2312" w:eastAsia="仿宋_GB2312" w:cs="仿宋_GB2312"/>
          <w:kern w:val="0"/>
          <w:szCs w:val="32"/>
        </w:rPr>
        <w:t>不合格</w:t>
      </w:r>
      <w:r>
        <w:rPr>
          <w:rFonts w:hint="eastAsia" w:ascii="仿宋_GB2312" w:hAnsi="仿宋_GB2312" w:eastAsia="仿宋_GB2312" w:cs="仿宋_GB2312"/>
          <w:kern w:val="0"/>
          <w:szCs w:val="32"/>
        </w:rPr>
        <w:t>原因</w:t>
      </w:r>
      <w:r>
        <w:rPr>
          <w:rFonts w:hint="eastAsia" w:ascii="仿宋_GB2312" w:hAnsi="仿宋_GB2312" w:cs="仿宋_GB2312"/>
          <w:kern w:val="0"/>
          <w:szCs w:val="32"/>
        </w:rPr>
        <w:t>可能有</w:t>
      </w:r>
      <w:r>
        <w:rPr>
          <w:rFonts w:hint="eastAsia" w:ascii="仿宋_GB2312" w:hAnsi="仿宋_GB2312" w:eastAsia="仿宋_GB2312" w:cs="仿宋_GB2312"/>
          <w:kern w:val="0"/>
          <w:szCs w:val="32"/>
        </w:rPr>
        <w:t>：一是企业采用了不符合标准要求的不锈钢板材；二是个别小微企业技术水平薄弱，质量管理水平落后，镀层、涂层、焊接等重要工序的质量控制把关不严。</w:t>
      </w:r>
    </w:p>
    <w:p>
      <w:pPr>
        <w:spacing w:line="600" w:lineRule="exact"/>
        <w:ind w:firstLine="632" w:firstLineChars="200"/>
        <w:rPr>
          <w:rFonts w:hint="eastAsia" w:eastAsia="黑体"/>
          <w:bCs/>
          <w:kern w:val="0"/>
          <w:szCs w:val="32"/>
        </w:rPr>
      </w:pPr>
      <w:r>
        <w:rPr>
          <w:rFonts w:hint="eastAsia" w:eastAsia="黑体"/>
          <w:bCs/>
          <w:kern w:val="0"/>
          <w:szCs w:val="32"/>
        </w:rPr>
        <w:t>五、总迁移量</w:t>
      </w:r>
    </w:p>
    <w:p>
      <w:pPr>
        <w:spacing w:line="600" w:lineRule="exact"/>
        <w:ind w:firstLine="632" w:firstLineChars="200"/>
        <w:rPr>
          <w:rFonts w:hint="eastAsia" w:ascii="仿宋_GB2312" w:hAnsi="仿宋_GB2312" w:eastAsia="仿宋_GB2312" w:cs="仿宋_GB2312"/>
          <w:kern w:val="0"/>
          <w:szCs w:val="32"/>
        </w:rPr>
      </w:pPr>
      <w:r>
        <w:rPr>
          <w:rFonts w:hint="eastAsia" w:ascii="仿宋_GB2312" w:hAnsi="仿宋_GB2312" w:eastAsia="仿宋_GB2312" w:cs="仿宋_GB2312"/>
          <w:kern w:val="0"/>
          <w:szCs w:val="32"/>
        </w:rPr>
        <w:t>总迁移量是指从食品接触材料及制品中迁移到与之接触的食品模拟物中的所有非挥发性物质的总量。总迁移量（4%乙酸）超标的产品接触酸性食品时，会导致迁移出的物质过量，人体过多吸收这些物质将有害健康，同时迁移物质还会直接影响食品的色、香、味等食用质量。导致总迁移量不合格的原因可能是生产企业对原材料及生产工艺控制不严，使用劣质的原材料和大量的加工助剂或填料（如碳酸钙、滑石粉、硅油、色粉等）以降低成本。</w:t>
      </w:r>
    </w:p>
    <w:p>
      <w:pPr>
        <w:spacing w:line="600" w:lineRule="exact"/>
        <w:ind w:firstLine="632" w:firstLineChars="200"/>
        <w:rPr>
          <w:rFonts w:hint="eastAsia" w:ascii="仿宋_GB2312" w:hAnsi="仿宋_GB2312" w:eastAsia="仿宋_GB2312" w:cs="仿宋_GB2312"/>
          <w:kern w:val="0"/>
          <w:szCs w:val="32"/>
        </w:rPr>
      </w:pPr>
    </w:p>
    <w:p>
      <w:pPr>
        <w:spacing w:line="600" w:lineRule="exact"/>
        <w:ind w:firstLine="632" w:firstLineChars="200"/>
        <w:rPr>
          <w:rFonts w:hint="eastAsia" w:ascii="仿宋_GB2312" w:hAnsi="仿宋_GB2312" w:eastAsia="仿宋_GB2312" w:cs="仿宋_GB2312"/>
          <w:kern w:val="0"/>
          <w:szCs w:val="32"/>
        </w:rPr>
        <w:sectPr>
          <w:footerReference r:id="rId3" w:type="default"/>
          <w:pgSz w:w="11907" w:h="16840"/>
          <w:pgMar w:top="2098" w:right="1474" w:bottom="1701" w:left="1588" w:header="851" w:footer="1191" w:gutter="0"/>
          <w:pgNumType w:fmt="decimal"/>
          <w:cols w:space="720" w:num="1"/>
          <w:docGrid w:type="linesAndChars" w:linePitch="592" w:charSpace="-842"/>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8520"/>
        <w:tab w:val="left" w:pos="8820"/>
        <w:tab w:val="clear" w:pos="8306"/>
      </w:tabs>
      <w:spacing w:line="300" w:lineRule="exact"/>
      <w:ind w:right="374" w:rightChars="117" w:firstLine="298" w:firstLineChars="166"/>
      <w:jc w:val="center"/>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ind w:right="243" w:rightChars="76"/>
                            <w:rPr>
                              <w:rFonts w:hint="eastAsia"/>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fill on="f" focussize="0,0"/>
              <v:stroke on="f"/>
              <v:imagedata o:title=""/>
              <o:lock v:ext="edit" aspectratio="f"/>
              <v:textbox inset="0mm,0mm,0mm,0mm" style="mso-fit-shape-to-text:t;">
                <w:txbxContent>
                  <w:p>
                    <w:pPr>
                      <w:snapToGrid w:val="0"/>
                      <w:ind w:right="243" w:rightChars="76"/>
                      <w:rPr>
                        <w:rFonts w:hint="eastAsia"/>
                        <w:sz w:val="28"/>
                        <w:szCs w:val="28"/>
                      </w:rPr>
                    </w:pPr>
                    <w:r>
                      <w:rPr>
                        <w:rFonts w:hint="eastAsia"/>
                        <w:sz w:val="28"/>
                        <w:szCs w:val="28"/>
                      </w:rPr>
                      <w:t xml:space="preserve">  —</w:t>
                    </w: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DE26DA"/>
    <w:rsid w:val="42DE26DA"/>
    <w:rsid w:val="51F74F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2020-07-23T08:38:00Z</dcterms:created>
  <dc:creator>猛虎硬爬山</dc:creator>
  <cp:lastModifiedBy>jiafei227163com</cp:lastModifiedBy>
  <dcterms:modified xsi:type="dcterms:W3CDTF">2020-07-23T08:58:26Z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