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93"/>
        <w:gridCol w:w="717"/>
        <w:gridCol w:w="1959"/>
        <w:gridCol w:w="6"/>
        <w:gridCol w:w="3938"/>
        <w:gridCol w:w="3198"/>
        <w:gridCol w:w="2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eastAsia="黑体"/>
                <w:lang w:val="en-US" w:eastAsia="zh-CN" w:bidi="ar"/>
              </w:rPr>
              <w:br w:type="textWrapping"/>
            </w:r>
            <w:r>
              <w:rPr>
                <w:rStyle w:val="6"/>
                <w:sz w:val="32"/>
                <w:szCs w:val="32"/>
                <w:lang w:val="en-US" w:eastAsia="zh-CN" w:bidi="ar"/>
              </w:rPr>
              <w:t>2025年度广东省会计人员继续教育专业科目重点学习内容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FFFFFF" w:fill="D9D9D9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FFFFFF" w:fill="D9D9D9"/>
                <w:lang w:val="en-US" w:eastAsia="zh-CN" w:bidi="ar"/>
              </w:rPr>
              <w:t>专业科目</w:t>
            </w:r>
          </w:p>
        </w:tc>
        <w:tc>
          <w:tcPr>
            <w:tcW w:w="13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FFFFFF" w:fill="D9D9D9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FFFFFF" w:fill="D9D9D9"/>
                <w:lang w:val="en-US" w:eastAsia="zh-CN" w:bidi="ar"/>
              </w:rPr>
              <w:t>初级学习内容</w:t>
            </w:r>
          </w:p>
        </w:tc>
        <w:tc>
          <w:tcPr>
            <w:tcW w:w="11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FFFFFF" w:fill="D9D9D9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FFFFFF" w:fill="D9D9D9"/>
                <w:lang w:val="en-US" w:eastAsia="zh-CN" w:bidi="ar"/>
              </w:rPr>
              <w:t>中级学习内容</w:t>
            </w:r>
          </w:p>
        </w:tc>
        <w:tc>
          <w:tcPr>
            <w:tcW w:w="8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FFFFFF" w:fill="D9D9D9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FFFFFF" w:fill="D9D9D9"/>
                <w:lang w:val="en-US" w:eastAsia="zh-CN" w:bidi="ar"/>
              </w:rPr>
              <w:t>高级学习内容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FFFFFF" w:fill="D9D9D9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FFFFFF" w:fill="D9D9D9"/>
                <w:lang w:val="en-US" w:eastAsia="zh-CN" w:bidi="ar"/>
              </w:rPr>
              <w:t>类型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FFFFFF" w:fill="D9D9D9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FFFFFF" w:fill="D9D9D9"/>
                <w:lang w:val="en-US" w:eastAsia="zh-CN" w:bidi="ar"/>
              </w:rPr>
              <w:t>科目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FFFFFF" w:fill="D9D9D9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FFFFFF" w:fill="D9D9D9"/>
                <w:lang w:val="en-US" w:eastAsia="zh-CN" w:bidi="ar"/>
              </w:rPr>
              <w:t>序号</w:t>
            </w:r>
          </w:p>
        </w:tc>
        <w:tc>
          <w:tcPr>
            <w:tcW w:w="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FFFFFF" w:fill="D9D9D9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FFFFFF" w:fill="D9D9D9"/>
                <w:lang w:val="en-US" w:eastAsia="zh-CN" w:bidi="ar"/>
              </w:rPr>
              <w:t>子科目</w:t>
            </w:r>
          </w:p>
        </w:tc>
        <w:tc>
          <w:tcPr>
            <w:tcW w:w="1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FFFFFF" w:fill="D9D9D9"/>
              </w:rPr>
            </w:pP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FFFFFF" w:fill="D9D9D9"/>
              </w:rPr>
            </w:pP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</w:t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</w:t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（必修</w:t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课，</w:t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不少于</w:t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20学</w:t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分）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会计职业</w:t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会计职业道德与诚信体系建设</w:t>
            </w:r>
          </w:p>
        </w:tc>
        <w:tc>
          <w:tcPr>
            <w:tcW w:w="33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商业伦理与会计职业道德、信用建设与会计诚信，严重会计失信行为、财务造假与会计舞弊典型案例分析等。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会计法治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会计法律法规制度</w:t>
            </w:r>
          </w:p>
        </w:tc>
        <w:tc>
          <w:tcPr>
            <w:tcW w:w="33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会计法、注册会计师法、总会计师条例、企业财务会计报告条例等会计法律法规，有关会计基础工作、会计信息化工作规范、会计人员管理、会计服务市场监管、财会监督等部门规章、制度文件。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会计改革</w:t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与发展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新时代会计改革与发展</w:t>
            </w:r>
          </w:p>
        </w:tc>
        <w:tc>
          <w:tcPr>
            <w:tcW w:w="33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会计改革与发展 “十四五”规划纲要及系列解读，会计信息化发展规划 ( 2021-2025 年 ) 、会计行业人才发展规划 ( 2021-2025 ) 、注册会计师行业发展规划 ( 2021-2025 ) 、广东省会计改革与发展“十四五”规划等。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新中国会计发展沿革</w:t>
            </w:r>
          </w:p>
        </w:tc>
        <w:tc>
          <w:tcPr>
            <w:tcW w:w="33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会计史，我国会计准则制度演进与经验启示等。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</w:t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</w:t>
            </w: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企业财务</w:t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企业会计准则</w:t>
            </w:r>
          </w:p>
        </w:tc>
        <w:tc>
          <w:tcPr>
            <w:tcW w:w="33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我国企业会计准则体系概况，当年新制定修订或实施的企业会计准则。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企业会计准则基本准则，企业常见业务的会计处理；企业产品成本核算。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企业会计准则具体准则、准则解释及会计处理规定的应用。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具体企业会计政策的分析、判断及企业会计准则具体准则的综合运用。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小企业会计准则</w:t>
            </w:r>
          </w:p>
        </w:tc>
        <w:tc>
          <w:tcPr>
            <w:tcW w:w="33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小企业常见业务的会计处理。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政府及非</w:t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营利组织</w:t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政府会计准则制度</w:t>
            </w:r>
          </w:p>
        </w:tc>
        <w:tc>
          <w:tcPr>
            <w:tcW w:w="33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我国政府会计准则制度体系概况，当年新制定修订或实施的政府会计准则制度。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政府会计准则基本准则，行政事业单位常见业务的会计处理；事业单位成本核算基本指引。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政府会计准则具体准则、政府会计制度、准则制度解释及会计处理规定的应用，事业单位成本核算具体指引。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政府会计准则制度的综合运用。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政府综合财务报告编制、部门预决算编制、行政事业单位预算执行分析。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非营利组织及基金类会计制度</w:t>
            </w:r>
          </w:p>
        </w:tc>
        <w:tc>
          <w:tcPr>
            <w:tcW w:w="33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民间非营利组织的会计核算、工会的会计核算、社会保险基金等基金 (资金) 的会计核算。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</w:t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农村会计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农村会计制度</w:t>
            </w:r>
          </w:p>
        </w:tc>
        <w:tc>
          <w:tcPr>
            <w:tcW w:w="33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农民专业合作社的会计核算、农村集体经济组织的会计核算。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管理会计</w:t>
            </w:r>
          </w:p>
        </w:tc>
        <w:tc>
          <w:tcPr>
            <w:tcW w:w="2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管理会计理论与应用</w:t>
            </w:r>
          </w:p>
        </w:tc>
        <w:tc>
          <w:tcPr>
            <w:tcW w:w="33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我国管理会计体系概况，业财融合实践，当年新制定修订或实施的管理会计指引。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管理会计基本指引，管理会计指引体系概况。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管理会计应用指引，管理会计典型案例分析。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管理会计工具与方法的综合运用。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内部控制</w:t>
            </w:r>
          </w:p>
        </w:tc>
        <w:tc>
          <w:tcPr>
            <w:tcW w:w="2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内部控制理论与应用</w:t>
            </w:r>
          </w:p>
        </w:tc>
        <w:tc>
          <w:tcPr>
            <w:tcW w:w="33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我国内部控制体系概况，当年新制定修订或实施的内部控制有关制度。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企业内部控制基本规范，小企业内部控制规范；行政事业单位内部控制基础知识。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企业内部控制应用指引、评价指引；行政事业单位内部控制规范与报告管理制度。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企业、行政事业单位内部控制体系建设，内部控制应用指引、评价指引的综合应用。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财务管理理论与应用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企业财务管理基础知识，行政事业单位财务制度和资产管理基础知识。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企业筹资管理、投资管理、营运资金管理、财务报表分析等实践运用；行政事业单位财务制度和资产管理制度。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财务管理知识在企业、行政事业单位的综合应用。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税收实务</w:t>
            </w:r>
          </w:p>
        </w:tc>
        <w:tc>
          <w:tcPr>
            <w:tcW w:w="2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税收法律法规制度与实务应用</w:t>
            </w:r>
          </w:p>
        </w:tc>
        <w:tc>
          <w:tcPr>
            <w:tcW w:w="33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我国税收法律体系概况，当年新制定修订或实施的税收法律法规制度。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主要税种基本知识，税收征收管理。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流转税、所得税等税种重点难点问题，税务与会计相关问题。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税收知识在企业、行政事业单位的综合运用及税收规划与管理；国际税收法律法规及征管实践；税务违法失信典型案例分析。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会计数据标准应用</w:t>
            </w:r>
          </w:p>
        </w:tc>
        <w:tc>
          <w:tcPr>
            <w:tcW w:w="33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会计数据标准介绍及在企业、行政事业单位中的应用。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数字技术在会计与财务工作中的应用</w:t>
            </w:r>
          </w:p>
        </w:tc>
        <w:tc>
          <w:tcPr>
            <w:tcW w:w="33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会计信息化、数字化相关制度，数字技术在会计与财务工作中的应用，预算管理一体化。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拓展</w:t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</w:t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信息披露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可持续信息披露研究动态</w:t>
            </w:r>
          </w:p>
        </w:tc>
        <w:tc>
          <w:tcPr>
            <w:tcW w:w="33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可持续披露准则相关情况，环境、社会与公司治理 ( ESG ) 信息披露专题及相关热点问题。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审计基础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审计基础知识</w:t>
            </w:r>
          </w:p>
        </w:tc>
        <w:tc>
          <w:tcPr>
            <w:tcW w:w="33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审计的基本理论、程序和方法等基础知识及相关热点问题。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金融基础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金融基础知识</w:t>
            </w:r>
          </w:p>
        </w:tc>
        <w:tc>
          <w:tcPr>
            <w:tcW w:w="33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金融风险防范、金融科技与监管、数字金融、 国际金融等基础知识及相关热点问题。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财经相关</w:t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法规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财政金融法律法规</w:t>
            </w:r>
          </w:p>
        </w:tc>
        <w:tc>
          <w:tcPr>
            <w:tcW w:w="34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国有资产管理、预算、证券、保险、政府采购等领域的法律制度，票据法律制度等。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公司治理法律法规</w:t>
            </w:r>
          </w:p>
        </w:tc>
        <w:tc>
          <w:tcPr>
            <w:tcW w:w="34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公司、合伙企业、个人独资、外商投资企业等不同企业类别法律制度，破产法律制度等。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其他法律法规</w:t>
            </w:r>
          </w:p>
        </w:tc>
        <w:tc>
          <w:tcPr>
            <w:tcW w:w="34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民法典中与经济业务事项相关的法律知识等。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其他财会</w:t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财经热点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会计与财务前沿问题</w:t>
            </w:r>
          </w:p>
        </w:tc>
        <w:tc>
          <w:tcPr>
            <w:tcW w:w="34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会计国际治理体系、国际会计准则最新发展、商业模式创新与会计变革、智能财务与共享中心建设、“双碳”政策与会计行业发展等热点会计与财务问题。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财税体制改革热点问题</w:t>
            </w:r>
          </w:p>
        </w:tc>
        <w:tc>
          <w:tcPr>
            <w:tcW w:w="34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财税体制改革背景、历程与展望，财税体制改革相关理论，财税体制改革主要内容等。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61373"/>
    <w:rsid w:val="6AD6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91"/>
    <w:basedOn w:val="4"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6">
    <w:name w:val="font81"/>
    <w:basedOn w:val="4"/>
    <w:qFormat/>
    <w:uiPriority w:val="0"/>
    <w:rPr>
      <w:rFonts w:ascii="方正小标宋简体" w:hAnsi="方正小标宋简体" w:eastAsia="方正小标宋简体" w:cs="方正小标宋简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2025-05-21T03:21:00Z</dcterms:created>
  <dc:creator>Administrator</dc:creator>
  <cp:lastModifiedBy>Administrator</cp:lastModifiedBy>
  <dcterms:modified xsi:type="dcterms:W3CDTF">2025-05-21T03:23:50Z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