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4B51" w14:textId="02F21510" w:rsidR="00D20D7B" w:rsidRDefault="00944CD2">
      <w:pPr>
        <w:pStyle w:val="aff1"/>
        <w:spacing w:after="150" w:afterAutospacing="0" w:line="420" w:lineRule="atLeast"/>
        <w:jc w:val="center"/>
        <w:rPr>
          <w:rFonts w:ascii="方正小标宋_GBK" w:eastAsia="方正小标宋_GBK" w:hAnsi="方正小标宋_GBK" w:cs="方正小标宋_GBK" w:hint="eastAsia"/>
          <w:kern w:val="2"/>
          <w:sz w:val="44"/>
          <w:szCs w:val="44"/>
        </w:rPr>
      </w:pPr>
      <w:r>
        <w:rPr>
          <w:rFonts w:ascii="方正小标宋_GBK" w:eastAsia="方正小标宋_GBK" w:hAnsi="方正小标宋_GBK" w:cs="方正小标宋_GBK" w:hint="eastAsia"/>
          <w:kern w:val="2"/>
          <w:sz w:val="44"/>
          <w:szCs w:val="44"/>
        </w:rPr>
        <w:t>清远市</w:t>
      </w:r>
      <w:r w:rsidR="00000000">
        <w:rPr>
          <w:rFonts w:ascii="方正小标宋_GBK" w:eastAsia="方正小标宋_GBK" w:hAnsi="方正小标宋_GBK" w:cs="方正小标宋_GBK" w:hint="eastAsia"/>
          <w:kern w:val="2"/>
          <w:sz w:val="44"/>
          <w:szCs w:val="44"/>
        </w:rPr>
        <w:t>清新区集体土地征收补偿办法</w:t>
      </w:r>
    </w:p>
    <w:p w14:paraId="02CD1ED3" w14:textId="26900BE6" w:rsidR="009A4F98" w:rsidRPr="009A4F98" w:rsidRDefault="009A4F98" w:rsidP="009A4F98">
      <w:pPr>
        <w:adjustRightInd w:val="0"/>
        <w:snapToGrid w:val="0"/>
        <w:jc w:val="center"/>
        <w:rPr>
          <w:rStyle w:val="03"/>
          <w:rFonts w:ascii="Times New Roman" w:hAnsi="Times New Roman" w:cs="Times New Roman"/>
          <w:b/>
          <w:bCs/>
          <w:sz w:val="36"/>
          <w:szCs w:val="36"/>
        </w:rPr>
      </w:pPr>
      <w:r w:rsidRPr="009A4F98">
        <w:rPr>
          <w:rStyle w:val="03"/>
          <w:rFonts w:ascii="Times New Roman" w:hAnsi="Times New Roman" w:cs="Times New Roman" w:hint="eastAsia"/>
          <w:b/>
          <w:bCs/>
          <w:sz w:val="36"/>
          <w:szCs w:val="36"/>
        </w:rPr>
        <w:t>（</w:t>
      </w:r>
      <w:r w:rsidR="00DD3638">
        <w:rPr>
          <w:rStyle w:val="03"/>
          <w:rFonts w:ascii="Times New Roman" w:hAnsi="Times New Roman" w:cs="Times New Roman" w:hint="eastAsia"/>
          <w:b/>
          <w:bCs/>
          <w:sz w:val="36"/>
          <w:szCs w:val="36"/>
        </w:rPr>
        <w:t>征求意见</w:t>
      </w:r>
      <w:r w:rsidRPr="009A4F98">
        <w:rPr>
          <w:rStyle w:val="03"/>
          <w:rFonts w:ascii="Times New Roman" w:hAnsi="Times New Roman" w:cs="Times New Roman" w:hint="eastAsia"/>
          <w:b/>
          <w:bCs/>
          <w:sz w:val="36"/>
          <w:szCs w:val="36"/>
        </w:rPr>
        <w:t>稿）</w:t>
      </w:r>
    </w:p>
    <w:p w14:paraId="2B54D7B0" w14:textId="77777777" w:rsidR="00D20D7B" w:rsidRDefault="00000000">
      <w:pPr>
        <w:pStyle w:val="010"/>
        <w:spacing w:beforeLines="100" w:before="579" w:afterLines="100" w:after="579"/>
        <w:rPr>
          <w:rFonts w:ascii="黑体" w:eastAsia="黑体" w:hAnsi="黑体" w:cs="黑体" w:hint="eastAsia"/>
          <w:b w:val="0"/>
        </w:rPr>
      </w:pPr>
      <w:r>
        <w:rPr>
          <w:rFonts w:ascii="黑体" w:eastAsia="黑体" w:hAnsi="黑体" w:cs="黑体" w:hint="eastAsia"/>
          <w:b w:val="0"/>
        </w:rPr>
        <w:t>第一章 总则</w:t>
      </w:r>
    </w:p>
    <w:p w14:paraId="70E34A22" w14:textId="708FA155" w:rsidR="00D20D7B" w:rsidRDefault="00000000">
      <w:pPr>
        <w:ind w:firstLineChars="200" w:firstLine="632"/>
        <w:rPr>
          <w:rStyle w:val="03"/>
          <w:rFonts w:ascii="Times New Roman" w:hAnsi="Times New Roman" w:cs="Times New Roman"/>
          <w:bCs/>
        </w:rPr>
      </w:pPr>
      <w:r>
        <w:rPr>
          <w:rStyle w:val="03"/>
          <w:rFonts w:ascii="黑体" w:eastAsia="黑体" w:hAnsi="黑体" w:cs="黑体" w:hint="eastAsia"/>
          <w:bCs/>
        </w:rPr>
        <w:t>第一条（编制背景和依据）</w:t>
      </w:r>
      <w:r>
        <w:rPr>
          <w:rStyle w:val="03"/>
          <w:rFonts w:ascii="Times New Roman" w:hAnsi="Times New Roman" w:cs="Times New Roman" w:hint="eastAsia"/>
          <w:b/>
        </w:rPr>
        <w:t xml:space="preserve"> </w:t>
      </w:r>
      <w:r>
        <w:rPr>
          <w:rStyle w:val="03"/>
          <w:rFonts w:ascii="Times New Roman" w:hAnsi="Times New Roman" w:cs="Times New Roman" w:hint="eastAsia"/>
          <w:bCs/>
        </w:rPr>
        <w:t>为进一步规范清远市清新区征收农民集体所有土地工作，维护被征地</w:t>
      </w:r>
      <w:r w:rsidR="009E4061">
        <w:rPr>
          <w:rStyle w:val="03"/>
          <w:rFonts w:ascii="Times New Roman" w:hAnsi="Times New Roman" w:cs="Times New Roman" w:hint="eastAsia"/>
          <w:bCs/>
        </w:rPr>
        <w:t>农民和</w:t>
      </w:r>
      <w:r>
        <w:rPr>
          <w:rStyle w:val="03"/>
          <w:rFonts w:ascii="Times New Roman" w:hAnsi="Times New Roman" w:cs="Times New Roman" w:hint="eastAsia"/>
          <w:bCs/>
        </w:rPr>
        <w:t>农村集体经济组织的合法权益，促进城乡社会经济和谐发展，根据《中华人民共和国民法典》《中华人民共和国</w:t>
      </w:r>
      <w:r>
        <w:rPr>
          <w:rStyle w:val="03"/>
          <w:rFonts w:hint="eastAsia"/>
          <w:bCs/>
        </w:rPr>
        <w:t>土地管理法》《中华人民共和国土地管理法实施条例》《广东省土地管理条例》</w:t>
      </w:r>
      <w:r>
        <w:rPr>
          <w:rStyle w:val="03"/>
          <w:rFonts w:ascii="Times New Roman" w:hAnsi="Times New Roman" w:cs="Times New Roman" w:hint="eastAsia"/>
          <w:bCs/>
        </w:rPr>
        <w:t>等有关法律、法规、文件的规定，结合清</w:t>
      </w:r>
      <w:r w:rsidR="009E4061">
        <w:rPr>
          <w:rStyle w:val="03"/>
          <w:rFonts w:ascii="Times New Roman" w:hAnsi="Times New Roman" w:cs="Times New Roman" w:hint="eastAsia"/>
          <w:bCs/>
        </w:rPr>
        <w:t>新</w:t>
      </w:r>
      <w:r>
        <w:rPr>
          <w:rStyle w:val="03"/>
          <w:rFonts w:ascii="Times New Roman" w:hAnsi="Times New Roman" w:cs="Times New Roman" w:hint="eastAsia"/>
          <w:bCs/>
        </w:rPr>
        <w:t>区实际，制定本办法。</w:t>
      </w:r>
    </w:p>
    <w:p w14:paraId="5A9FFA54" w14:textId="77777777" w:rsidR="00D20D7B" w:rsidRDefault="00000000">
      <w:pPr>
        <w:ind w:firstLineChars="200" w:firstLine="632"/>
        <w:rPr>
          <w:rStyle w:val="03"/>
          <w:rFonts w:ascii="Times New Roman" w:hAnsi="Times New Roman" w:cs="Times New Roman"/>
          <w:b/>
          <w:bCs/>
        </w:rPr>
      </w:pPr>
      <w:r>
        <w:rPr>
          <w:rStyle w:val="03"/>
          <w:rFonts w:ascii="黑体" w:eastAsia="黑体" w:hAnsi="黑体" w:cs="黑体" w:hint="eastAsia"/>
          <w:bCs/>
        </w:rPr>
        <w:t>第二条（办法适用范围）</w:t>
      </w:r>
      <w:r>
        <w:rPr>
          <w:rStyle w:val="03"/>
          <w:rFonts w:ascii="Times New Roman" w:hAnsi="Times New Roman" w:cs="Times New Roman"/>
          <w:b/>
        </w:rPr>
        <w:t xml:space="preserve"> </w:t>
      </w:r>
      <w:r>
        <w:rPr>
          <w:rStyle w:val="03"/>
          <w:rFonts w:ascii="Times New Roman" w:hAnsi="Times New Roman" w:cs="Times New Roman" w:hint="eastAsia"/>
          <w:bCs/>
        </w:rPr>
        <w:t>清远市清新区行政区域内集体土地的征收与补偿适用本办法。法律、法规、规章另有规定的，从其规定。</w:t>
      </w:r>
    </w:p>
    <w:p w14:paraId="46534BA5" w14:textId="77777777" w:rsidR="00D20D7B" w:rsidRDefault="00000000">
      <w:pPr>
        <w:ind w:firstLineChars="200" w:firstLine="632"/>
        <w:rPr>
          <w:rStyle w:val="03"/>
          <w:rFonts w:ascii="Times New Roman" w:hAnsi="Times New Roman" w:cs="Times New Roman"/>
        </w:rPr>
      </w:pPr>
      <w:r>
        <w:rPr>
          <w:rStyle w:val="03"/>
          <w:rFonts w:ascii="黑体" w:eastAsia="黑体" w:hAnsi="黑体" w:cs="黑体" w:hint="eastAsia"/>
          <w:bCs/>
        </w:rPr>
        <w:t>第三条（补偿原则）</w:t>
      </w:r>
      <w:r>
        <w:rPr>
          <w:rStyle w:val="03"/>
          <w:rFonts w:ascii="Times New Roman" w:hAnsi="Times New Roman" w:cs="Times New Roman"/>
          <w:b/>
        </w:rPr>
        <w:t xml:space="preserve"> </w:t>
      </w:r>
      <w:r>
        <w:rPr>
          <w:rStyle w:val="03"/>
          <w:rFonts w:ascii="Times New Roman" w:hAnsi="Times New Roman" w:cs="Times New Roman" w:hint="eastAsia"/>
        </w:rPr>
        <w:t>征收土地应当符合《中华人民共和国土地管理法》规定的公共利益需要和条件，遵循合法、公平、合理的原则。</w:t>
      </w:r>
      <w:r>
        <w:rPr>
          <w:rFonts w:ascii="Times New Roman" w:hAnsi="Times New Roman"/>
          <w:kern w:val="0"/>
        </w:rPr>
        <w:t>征收土地应当给予公平、合理的补偿，</w:t>
      </w:r>
      <w:r>
        <w:rPr>
          <w:rStyle w:val="03"/>
          <w:rFonts w:ascii="Times New Roman" w:hAnsi="Times New Roman" w:cs="Times New Roman" w:hint="eastAsia"/>
        </w:rPr>
        <w:t>保障被征收土地农民原有生活水平不降低和长远生计。</w:t>
      </w:r>
    </w:p>
    <w:p w14:paraId="0489DEB3" w14:textId="77777777" w:rsidR="00D20D7B" w:rsidRDefault="00000000">
      <w:pPr>
        <w:ind w:firstLineChars="200" w:firstLine="632"/>
        <w:rPr>
          <w:rStyle w:val="03"/>
          <w:rFonts w:ascii="Times New Roman" w:hAnsi="Times New Roman" w:cs="Times New Roman"/>
        </w:rPr>
      </w:pPr>
      <w:r>
        <w:rPr>
          <w:rStyle w:val="03"/>
          <w:rFonts w:ascii="Times New Roman" w:hAnsi="Times New Roman" w:cs="Times New Roman" w:hint="eastAsia"/>
        </w:rPr>
        <w:t>征收土地涉及国家安全、生态环境保护、历史文化和文物保护、古树名</w:t>
      </w:r>
      <w:proofErr w:type="gramStart"/>
      <w:r>
        <w:rPr>
          <w:rStyle w:val="03"/>
          <w:rFonts w:ascii="Times New Roman" w:hAnsi="Times New Roman" w:cs="Times New Roman" w:hint="eastAsia"/>
        </w:rPr>
        <w:t>木范围</w:t>
      </w:r>
      <w:proofErr w:type="gramEnd"/>
      <w:r>
        <w:rPr>
          <w:rStyle w:val="03"/>
          <w:rFonts w:ascii="Times New Roman" w:hAnsi="Times New Roman" w:cs="Times New Roman" w:hint="eastAsia"/>
        </w:rPr>
        <w:t>的，应当遵守相关法律法规的规定。</w:t>
      </w:r>
    </w:p>
    <w:p w14:paraId="38311FC4" w14:textId="720C3222" w:rsidR="00D20D7B" w:rsidRDefault="00000000">
      <w:pPr>
        <w:ind w:firstLineChars="200" w:firstLine="632"/>
        <w:rPr>
          <w:rStyle w:val="03"/>
          <w:rFonts w:ascii="Times New Roman" w:hAnsi="Times New Roman" w:cs="Times New Roman"/>
        </w:rPr>
      </w:pPr>
      <w:r>
        <w:rPr>
          <w:rStyle w:val="03"/>
          <w:rFonts w:ascii="黑体" w:eastAsia="黑体" w:hAnsi="黑体" w:cs="黑体" w:hint="eastAsia"/>
          <w:bCs/>
        </w:rPr>
        <w:t>第四条（</w:t>
      </w:r>
      <w:r w:rsidR="009E4061">
        <w:rPr>
          <w:rStyle w:val="03"/>
          <w:rFonts w:ascii="黑体" w:eastAsia="黑体" w:hAnsi="黑体" w:cs="黑体" w:hint="eastAsia"/>
          <w:bCs/>
        </w:rPr>
        <w:t>区</w:t>
      </w:r>
      <w:r>
        <w:rPr>
          <w:rStyle w:val="03"/>
          <w:rFonts w:ascii="黑体" w:eastAsia="黑体" w:hAnsi="黑体" w:cs="黑体" w:hint="eastAsia"/>
          <w:bCs/>
        </w:rPr>
        <w:t>政府及部门职责）</w:t>
      </w:r>
      <w:r>
        <w:rPr>
          <w:rStyle w:val="03"/>
          <w:rFonts w:ascii="Times New Roman" w:hAnsi="Times New Roman" w:hint="eastAsia"/>
          <w:bCs/>
        </w:rPr>
        <w:t>清新区人民政府负责组织实施</w:t>
      </w:r>
      <w:r>
        <w:rPr>
          <w:rStyle w:val="03"/>
          <w:rFonts w:ascii="Times New Roman" w:hAnsi="Times New Roman" w:hint="eastAsia"/>
          <w:bCs/>
        </w:rPr>
        <w:lastRenderedPageBreak/>
        <w:t>清新区集体土地征收工作，清新区各镇人民政府负责具体实施本辖区内集体土地征收补偿安置工作。</w:t>
      </w:r>
    </w:p>
    <w:p w14:paraId="4F9C7885" w14:textId="77777777" w:rsidR="00D20D7B" w:rsidRDefault="00000000">
      <w:pPr>
        <w:ind w:firstLineChars="200" w:firstLine="632"/>
        <w:rPr>
          <w:rStyle w:val="03"/>
          <w:rFonts w:ascii="Times New Roman" w:hAnsi="Times New Roman" w:cs="Times New Roman"/>
        </w:rPr>
      </w:pPr>
      <w:r>
        <w:rPr>
          <w:rStyle w:val="03"/>
          <w:rFonts w:ascii="Times New Roman" w:hAnsi="Times New Roman" w:cs="Times New Roman" w:hint="eastAsia"/>
        </w:rPr>
        <w:t>自然资源主管部门负责集体土地征收的管理工作，</w:t>
      </w:r>
      <w:r>
        <w:rPr>
          <w:rStyle w:val="03"/>
          <w:rFonts w:ascii="Times New Roman" w:hAnsi="Times New Roman"/>
        </w:rPr>
        <w:t>土地储备机构负责按年度</w:t>
      </w:r>
      <w:r>
        <w:rPr>
          <w:rStyle w:val="03"/>
          <w:rFonts w:ascii="Times New Roman" w:hAnsi="Times New Roman" w:hint="eastAsia"/>
        </w:rPr>
        <w:t>土地储备计划</w:t>
      </w:r>
      <w:r>
        <w:rPr>
          <w:rStyle w:val="03"/>
          <w:rFonts w:ascii="Times New Roman" w:hAnsi="Times New Roman"/>
        </w:rPr>
        <w:t>协调征收实施单位开展集体土地征收工作</w:t>
      </w:r>
      <w:r>
        <w:rPr>
          <w:rStyle w:val="03"/>
          <w:rFonts w:ascii="Times New Roman" w:hAnsi="Times New Roman" w:hint="eastAsia"/>
        </w:rPr>
        <w:t>。</w:t>
      </w:r>
    </w:p>
    <w:p w14:paraId="40C869BF" w14:textId="77777777" w:rsidR="00D20D7B" w:rsidRDefault="00000000">
      <w:pPr>
        <w:ind w:firstLineChars="200" w:firstLine="632"/>
        <w:rPr>
          <w:rStyle w:val="03"/>
          <w:rFonts w:ascii="Times New Roman" w:hAnsi="Times New Roman" w:cs="Times New Roman"/>
        </w:rPr>
      </w:pPr>
      <w:r>
        <w:rPr>
          <w:rStyle w:val="03"/>
          <w:rFonts w:ascii="Times New Roman" w:hAnsi="Times New Roman" w:cs="Times New Roman" w:hint="eastAsia"/>
        </w:rPr>
        <w:t>社会工作、发展改革、教育、公安、司法、财政、人力资源和社会保障、生态环境、住房和城乡建设、水利、农业农村、审计、市场监管、林业、城综、国资、税务等有关部门应当按照各自职责配合做好有关工作。</w:t>
      </w:r>
    </w:p>
    <w:p w14:paraId="638D9FA6" w14:textId="77777777" w:rsidR="00D20D7B" w:rsidRDefault="00000000">
      <w:pPr>
        <w:pStyle w:val="010"/>
        <w:spacing w:beforeLines="100" w:before="579" w:afterLines="100" w:after="579"/>
        <w:rPr>
          <w:rFonts w:ascii="黑体" w:eastAsia="黑体" w:hAnsi="黑体" w:cs="黑体" w:hint="eastAsia"/>
          <w:b w:val="0"/>
        </w:rPr>
      </w:pPr>
      <w:r>
        <w:rPr>
          <w:rFonts w:ascii="黑体" w:eastAsia="黑体" w:hAnsi="黑体" w:cs="黑体" w:hint="eastAsia"/>
          <w:b w:val="0"/>
        </w:rPr>
        <w:t>第二章 土地征收程序</w:t>
      </w:r>
    </w:p>
    <w:p w14:paraId="4B328649" w14:textId="77777777" w:rsidR="00D20D7B" w:rsidRDefault="00000000">
      <w:pPr>
        <w:ind w:firstLineChars="200" w:firstLine="632"/>
        <w:rPr>
          <w:rFonts w:ascii="Times New Roman" w:hAnsi="Times New Roman" w:cs="仿宋"/>
        </w:rPr>
      </w:pPr>
      <w:r>
        <w:rPr>
          <w:rStyle w:val="03"/>
          <w:rFonts w:ascii="黑体" w:eastAsia="黑体" w:hAnsi="黑体" w:cs="黑体" w:hint="eastAsia"/>
          <w:bCs/>
        </w:rPr>
        <w:t>第五条（土地征收程序）</w:t>
      </w:r>
      <w:r>
        <w:rPr>
          <w:rFonts w:ascii="Times New Roman" w:hAnsi="Times New Roman" w:cs="Times New Roman" w:hint="eastAsia"/>
          <w:b/>
          <w:bCs/>
        </w:rPr>
        <w:t xml:space="preserve"> </w:t>
      </w:r>
      <w:r>
        <w:rPr>
          <w:rFonts w:ascii="Times New Roman" w:hAnsi="Times New Roman" w:cs="仿宋" w:hint="eastAsia"/>
        </w:rPr>
        <w:t>为了公共利益的需要征收土地的，</w:t>
      </w:r>
      <w:r>
        <w:rPr>
          <w:rStyle w:val="03"/>
          <w:rFonts w:ascii="Times New Roman" w:hAnsi="Times New Roman" w:hint="eastAsia"/>
          <w:bCs/>
        </w:rPr>
        <w:t>清新</w:t>
      </w:r>
      <w:r>
        <w:rPr>
          <w:rFonts w:ascii="Times New Roman" w:hAnsi="Times New Roman" w:cs="仿宋" w:hint="eastAsia"/>
        </w:rPr>
        <w:t>区人民政府应当依法完成征收土地预公告、土地现状调查及结果确认、社会稳定风险评估、征地补偿安置公告、征地补偿登记、征地补偿安置协议签订等前期工作后，方可提出征收土地申请，依照《中华人民共和国土地管理法》第四十六条的规定报有批准权的人民政府批准。</w:t>
      </w:r>
    </w:p>
    <w:p w14:paraId="6C567655" w14:textId="77777777" w:rsidR="00D20D7B" w:rsidRDefault="00000000">
      <w:pPr>
        <w:ind w:firstLineChars="200" w:firstLine="632"/>
        <w:rPr>
          <w:rFonts w:ascii="Times New Roman" w:hAnsi="Times New Roman" w:cs="仿宋"/>
        </w:rPr>
      </w:pPr>
      <w:r>
        <w:rPr>
          <w:rFonts w:ascii="Times New Roman" w:hAnsi="Times New Roman" w:cs="仿宋" w:hint="eastAsia"/>
        </w:rPr>
        <w:t>涉及成片开发建设需要用地的，应当编制土地征收成片开发方案。</w:t>
      </w:r>
    </w:p>
    <w:p w14:paraId="4C069696" w14:textId="77777777" w:rsidR="00D20D7B" w:rsidRDefault="00000000">
      <w:pPr>
        <w:ind w:firstLineChars="200" w:firstLine="632"/>
        <w:rPr>
          <w:rFonts w:ascii="Times New Roman" w:hAnsi="Times New Roman" w:cs="仿宋"/>
          <w:b/>
          <w:bCs/>
        </w:rPr>
      </w:pPr>
      <w:r>
        <w:rPr>
          <w:rStyle w:val="03"/>
          <w:rFonts w:ascii="黑体" w:eastAsia="黑体" w:hAnsi="黑体" w:cs="黑体" w:hint="eastAsia"/>
          <w:bCs/>
        </w:rPr>
        <w:t>第六条（发布征收土地预公告）</w:t>
      </w:r>
      <w:r>
        <w:rPr>
          <w:rFonts w:ascii="Times New Roman" w:hAnsi="Times New Roman" w:cs="仿宋" w:hint="eastAsia"/>
          <w:b/>
          <w:bCs/>
        </w:rPr>
        <w:t xml:space="preserve"> </w:t>
      </w:r>
      <w:r>
        <w:rPr>
          <w:rFonts w:ascii="Times New Roman" w:hAnsi="Times New Roman" w:cs="仿宋" w:hint="eastAsia"/>
        </w:rPr>
        <w:t>发布征收土地预公告应当采用书面张贴、网站公开、信息推送或者上户送达等多种有利于社</w:t>
      </w:r>
      <w:r>
        <w:rPr>
          <w:rFonts w:ascii="Times New Roman" w:hAnsi="Times New Roman" w:cs="仿宋" w:hint="eastAsia"/>
        </w:rPr>
        <w:lastRenderedPageBreak/>
        <w:t>会公众知晓的方式，在拟征收土地所在的乡镇和村、村民小组范围内发布，预公告时间不少于十个工作日，并采取拍照、录像、公证等方式留存记录。</w:t>
      </w:r>
    </w:p>
    <w:p w14:paraId="33CBCE23" w14:textId="77777777" w:rsidR="00D20D7B" w:rsidRDefault="00000000">
      <w:pPr>
        <w:ind w:firstLineChars="200" w:firstLine="632"/>
        <w:rPr>
          <w:rFonts w:ascii="Times New Roman" w:hAnsi="Times New Roman" w:cs="Times New Roman"/>
        </w:rPr>
      </w:pPr>
      <w:r>
        <w:rPr>
          <w:rStyle w:val="03"/>
          <w:rFonts w:ascii="黑体" w:eastAsia="黑体" w:hAnsi="黑体" w:cs="黑体" w:hint="eastAsia"/>
          <w:bCs/>
        </w:rPr>
        <w:t>第七条（开展土地现状调查及结果确认）</w:t>
      </w:r>
      <w:r>
        <w:rPr>
          <w:rFonts w:ascii="Times New Roman" w:hAnsi="Times New Roman" w:cs="仿宋" w:hint="eastAsia"/>
          <w:b/>
          <w:bCs/>
        </w:rPr>
        <w:t xml:space="preserve"> </w:t>
      </w:r>
      <w:r>
        <w:rPr>
          <w:rFonts w:ascii="Times New Roman" w:hAnsi="Times New Roman" w:cs="仿宋" w:hint="eastAsia"/>
        </w:rPr>
        <w:t>土地现状调查由</w:t>
      </w:r>
      <w:r>
        <w:rPr>
          <w:rStyle w:val="03"/>
          <w:rFonts w:ascii="Times New Roman" w:hAnsi="Times New Roman" w:hint="eastAsia"/>
          <w:bCs/>
        </w:rPr>
        <w:t>清新</w:t>
      </w:r>
      <w:r>
        <w:rPr>
          <w:rFonts w:ascii="Times New Roman" w:hAnsi="Times New Roman" w:cs="仿宋" w:hint="eastAsia"/>
        </w:rPr>
        <w:t>区人民政府组织有关部门或者镇人民政府开展。土地现状调查结果应当由被征收土地的所有权人、使用权人予以确认</w:t>
      </w:r>
      <w:r>
        <w:rPr>
          <w:rFonts w:ascii="Times New Roman" w:hAnsi="Times New Roman" w:cs="Times New Roman" w:hint="eastAsia"/>
        </w:rPr>
        <w:t>。</w:t>
      </w:r>
    </w:p>
    <w:p w14:paraId="2CAFDFCB" w14:textId="77777777" w:rsidR="00D20D7B" w:rsidRDefault="00000000">
      <w:pPr>
        <w:ind w:firstLineChars="200" w:firstLine="632"/>
        <w:rPr>
          <w:rFonts w:ascii="Times New Roman" w:hAnsi="Times New Roman" w:cs="仿宋"/>
        </w:rPr>
      </w:pPr>
      <w:r>
        <w:rPr>
          <w:rFonts w:ascii="Times New Roman" w:hAnsi="Times New Roman" w:cs="仿宋" w:hint="eastAsia"/>
        </w:rPr>
        <w:t>个别土地所有权人、使用权人因客观原因无法确认或者拒不确认的，有关部门或者镇人民政府应当在调查结果中注明原因，对调查结果采取见证、公证等方式留存记录，并在拟征收土地所在的镇和村、村民小组范围内公示，公示应注明异议反馈渠道，公示时间不少于十个工作日，公示期间有异议的，应当及时核查处理。</w:t>
      </w:r>
    </w:p>
    <w:p w14:paraId="722948BB" w14:textId="77777777" w:rsidR="00D20D7B" w:rsidRDefault="00000000">
      <w:pPr>
        <w:ind w:firstLineChars="200" w:firstLine="632"/>
        <w:rPr>
          <w:rFonts w:ascii="Times New Roman" w:hAnsi="Times New Roman" w:cs="仿宋"/>
        </w:rPr>
      </w:pPr>
      <w:r>
        <w:rPr>
          <w:rStyle w:val="03"/>
          <w:rFonts w:ascii="黑体" w:eastAsia="黑体" w:hAnsi="黑体" w:cs="黑体" w:hint="eastAsia"/>
          <w:bCs/>
        </w:rPr>
        <w:t>第八条（开展社会稳定风险评估）</w:t>
      </w:r>
      <w:r>
        <w:rPr>
          <w:rFonts w:ascii="Times New Roman" w:hAnsi="Times New Roman" w:cs="仿宋" w:hint="eastAsia"/>
          <w:b/>
          <w:bCs/>
        </w:rPr>
        <w:t xml:space="preserve"> </w:t>
      </w:r>
      <w:r>
        <w:rPr>
          <w:rFonts w:ascii="Times New Roman" w:hAnsi="Times New Roman" w:cs="仿宋" w:hint="eastAsia"/>
        </w:rPr>
        <w:t>社会稳定风险评估由</w:t>
      </w:r>
      <w:r>
        <w:rPr>
          <w:rStyle w:val="03"/>
          <w:rFonts w:ascii="Times New Roman" w:hAnsi="Times New Roman" w:hint="eastAsia"/>
          <w:bCs/>
        </w:rPr>
        <w:t>清新</w:t>
      </w:r>
      <w:r>
        <w:rPr>
          <w:rFonts w:ascii="Times New Roman" w:hAnsi="Times New Roman" w:cs="仿宋" w:hint="eastAsia"/>
        </w:rPr>
        <w:t>区人民政府组织有关部门或委托第三方机构开展。</w:t>
      </w:r>
    </w:p>
    <w:p w14:paraId="34D833E8" w14:textId="77777777" w:rsidR="00D20D7B" w:rsidRDefault="00000000">
      <w:pPr>
        <w:ind w:firstLineChars="200" w:firstLine="632"/>
        <w:rPr>
          <w:rFonts w:ascii="Times New Roman" w:hAnsi="Times New Roman" w:cs="仿宋"/>
        </w:rPr>
      </w:pPr>
      <w:r>
        <w:rPr>
          <w:rFonts w:ascii="Times New Roman" w:hAnsi="Times New Roman" w:cs="仿宋" w:hint="eastAsia"/>
        </w:rPr>
        <w:t>社会稳定风险评估应当对拟征收土地的社会稳定风险状况进行综合</w:t>
      </w:r>
      <w:proofErr w:type="gramStart"/>
      <w:r>
        <w:rPr>
          <w:rFonts w:ascii="Times New Roman" w:hAnsi="Times New Roman" w:cs="仿宋" w:hint="eastAsia"/>
        </w:rPr>
        <w:t>研</w:t>
      </w:r>
      <w:proofErr w:type="gramEnd"/>
      <w:r>
        <w:rPr>
          <w:rFonts w:ascii="Times New Roman" w:hAnsi="Times New Roman" w:cs="仿宋" w:hint="eastAsia"/>
        </w:rPr>
        <w:t>判，确定风险点，提出风险防范措施和处置预案，形成评估报告。</w:t>
      </w:r>
    </w:p>
    <w:p w14:paraId="654C1C6D" w14:textId="77777777" w:rsidR="00D20D7B" w:rsidRDefault="00000000">
      <w:pPr>
        <w:ind w:firstLineChars="200" w:firstLine="632"/>
        <w:rPr>
          <w:rFonts w:ascii="Times New Roman" w:hAnsi="Times New Roman" w:cs="仿宋"/>
        </w:rPr>
      </w:pPr>
      <w:r>
        <w:rPr>
          <w:rFonts w:ascii="Times New Roman" w:hAnsi="Times New Roman" w:cs="仿宋" w:hint="eastAsia"/>
        </w:rPr>
        <w:t>社会稳定风险评估应当有被征地的农村集体经济组织及其成员、村民委员会和其他利害关系人参加，充分听取意见。</w:t>
      </w:r>
    </w:p>
    <w:p w14:paraId="33EB76F0" w14:textId="77777777" w:rsidR="00D20D7B" w:rsidRDefault="00000000">
      <w:pPr>
        <w:ind w:firstLineChars="200" w:firstLine="632"/>
        <w:rPr>
          <w:rFonts w:ascii="Times New Roman" w:hAnsi="Times New Roman" w:cs="仿宋"/>
        </w:rPr>
      </w:pPr>
      <w:r>
        <w:rPr>
          <w:rStyle w:val="03"/>
          <w:rFonts w:ascii="黑体" w:eastAsia="黑体" w:hAnsi="黑体" w:cs="黑体" w:hint="eastAsia"/>
          <w:bCs/>
        </w:rPr>
        <w:t>第九条（拟定征地补偿安置方案）</w:t>
      </w:r>
      <w:r>
        <w:rPr>
          <w:rFonts w:ascii="Times New Roman" w:hAnsi="Times New Roman" w:cs="仿宋" w:hint="eastAsia"/>
          <w:b/>
          <w:bCs/>
        </w:rPr>
        <w:t xml:space="preserve"> </w:t>
      </w:r>
      <w:r>
        <w:rPr>
          <w:rStyle w:val="03"/>
          <w:rFonts w:ascii="Times New Roman" w:hAnsi="Times New Roman" w:hint="eastAsia"/>
          <w:bCs/>
        </w:rPr>
        <w:t>清新</w:t>
      </w:r>
      <w:r>
        <w:rPr>
          <w:rFonts w:ascii="Times New Roman" w:hAnsi="Times New Roman" w:cs="仿宋" w:hint="eastAsia"/>
        </w:rPr>
        <w:t>区人民政府依据社会稳定风险评估结果，结合土地现状调查情况，组织自然资源、财政、农业农村、人力资源和社会保障等有关部门拟定征地补偿安</w:t>
      </w:r>
      <w:r>
        <w:rPr>
          <w:rFonts w:ascii="Times New Roman" w:hAnsi="Times New Roman" w:cs="仿宋" w:hint="eastAsia"/>
        </w:rPr>
        <w:lastRenderedPageBreak/>
        <w:t>置方案。征地补偿安置方案包括征收范围、土地现状、征收目的、补偿方式和标准、安置对象、安置方式、社会保障等内容。</w:t>
      </w:r>
    </w:p>
    <w:p w14:paraId="6B3E99E5" w14:textId="77777777" w:rsidR="00D20D7B" w:rsidRDefault="00000000">
      <w:pPr>
        <w:ind w:firstLineChars="200" w:firstLine="632"/>
        <w:rPr>
          <w:rFonts w:ascii="Times New Roman" w:hAnsi="Times New Roman" w:cs="仿宋"/>
        </w:rPr>
      </w:pPr>
      <w:r>
        <w:rPr>
          <w:rFonts w:ascii="Times New Roman" w:hAnsi="Times New Roman" w:cs="仿宋" w:hint="eastAsia"/>
        </w:rPr>
        <w:t>征地补偿安置方案拟定后，应当在拟征收土地所在的镇和村、村民小组范围内公告，听取被征地的农村集体经济组织及其成员、村民委员会和其他利害关系人的意见。公告时间不少于三十日，并采取拍照、录像、公证等方式留存记录。公告应当载明办理补偿登记的方式和期限、不办理补偿登记的后果以及异议反馈渠道等内容。</w:t>
      </w:r>
    </w:p>
    <w:p w14:paraId="5BA2D5AF" w14:textId="77777777" w:rsidR="00D20D7B" w:rsidRDefault="00000000">
      <w:pPr>
        <w:ind w:firstLineChars="200" w:firstLine="632"/>
        <w:rPr>
          <w:rFonts w:ascii="Times New Roman" w:hAnsi="Times New Roman" w:cs="仿宋"/>
        </w:rPr>
      </w:pPr>
      <w:r>
        <w:rPr>
          <w:rFonts w:ascii="Times New Roman" w:hAnsi="Times New Roman" w:cs="仿宋" w:hint="eastAsia"/>
        </w:rPr>
        <w:t>征地补偿安置方案公告期满，过半数被征地的农村集体经济组织成员对征地补偿安置方案有异议或者</w:t>
      </w:r>
      <w:r>
        <w:rPr>
          <w:rStyle w:val="03"/>
          <w:rFonts w:ascii="Times New Roman" w:hAnsi="Times New Roman" w:hint="eastAsia"/>
          <w:bCs/>
        </w:rPr>
        <w:t>清新</w:t>
      </w:r>
      <w:r>
        <w:rPr>
          <w:rFonts w:ascii="Times New Roman" w:hAnsi="Times New Roman" w:cs="仿宋" w:hint="eastAsia"/>
        </w:rPr>
        <w:t>区人民政府认为确有必要的，应当组织召开听证会。方案需要修改的，修改后重新公告，公告时间不少于十个工作日，并重新载明办理补偿登记期限；方案无需修改的，应当公布不修改的理由。</w:t>
      </w:r>
    </w:p>
    <w:p w14:paraId="10EC7F35" w14:textId="77777777" w:rsidR="00D20D7B" w:rsidRDefault="00000000">
      <w:pPr>
        <w:ind w:firstLineChars="200" w:firstLine="632"/>
        <w:rPr>
          <w:rFonts w:hint="eastAsia"/>
        </w:rPr>
      </w:pPr>
      <w:r>
        <w:rPr>
          <w:rStyle w:val="03"/>
          <w:rFonts w:ascii="黑体" w:eastAsia="黑体" w:hAnsi="黑体" w:cs="黑体" w:hint="eastAsia"/>
          <w:bCs/>
        </w:rPr>
        <w:t>第十条（征地补偿登记）</w:t>
      </w:r>
      <w:r>
        <w:rPr>
          <w:rFonts w:ascii="Times New Roman" w:hAnsi="Times New Roman" w:cs="仿宋" w:hint="eastAsia"/>
          <w:b/>
          <w:bCs/>
        </w:rPr>
        <w:t xml:space="preserve"> </w:t>
      </w:r>
      <w:r>
        <w:rPr>
          <w:rFonts w:ascii="Times New Roman" w:hAnsi="Times New Roman" w:cs="仿宋" w:hint="eastAsia"/>
        </w:rPr>
        <w:t>拟征收土地的所有权人、使用权人应当在公告载明的办理补偿登记期限内，持不动产权属证明材料办理补偿登记；</w:t>
      </w:r>
      <w:r>
        <w:rPr>
          <w:rFonts w:hint="eastAsia"/>
        </w:rPr>
        <w:t>规定期限内未办理补偿登记的，相关补偿情况按照经确认或公示的土地现状调查结果确定。</w:t>
      </w:r>
      <w:r>
        <w:rPr>
          <w:rFonts w:ascii="Times New Roman" w:hAnsi="Times New Roman" w:cs="仿宋" w:hint="eastAsia"/>
        </w:rPr>
        <w:t>补偿登记办理过程，可以采用邀请公证机构现场公证等形式进行记录。</w:t>
      </w:r>
    </w:p>
    <w:p w14:paraId="5BD8C58E" w14:textId="77777777" w:rsidR="00D20D7B" w:rsidRDefault="00000000">
      <w:pPr>
        <w:ind w:firstLineChars="200" w:firstLine="632"/>
        <w:rPr>
          <w:rFonts w:ascii="Times New Roman" w:hAnsi="Times New Roman" w:cs="Times New Roman"/>
          <w:b/>
          <w:bCs/>
        </w:rPr>
      </w:pPr>
      <w:r>
        <w:rPr>
          <w:rStyle w:val="03"/>
          <w:rFonts w:ascii="黑体" w:eastAsia="黑体" w:hAnsi="黑体" w:cs="黑体" w:hint="eastAsia"/>
          <w:bCs/>
        </w:rPr>
        <w:t>第十一条（征地补偿安置协议签订）</w:t>
      </w:r>
      <w:r>
        <w:rPr>
          <w:rFonts w:ascii="Times New Roman" w:hAnsi="Times New Roman" w:cs="仿宋" w:hint="eastAsia"/>
          <w:b/>
          <w:bCs/>
        </w:rPr>
        <w:t xml:space="preserve"> </w:t>
      </w:r>
      <w:r>
        <w:rPr>
          <w:rStyle w:val="03"/>
          <w:rFonts w:ascii="Times New Roman" w:hAnsi="Times New Roman" w:hint="eastAsia"/>
          <w:bCs/>
        </w:rPr>
        <w:t>清新</w:t>
      </w:r>
      <w:r>
        <w:rPr>
          <w:rFonts w:ascii="Times New Roman" w:hAnsi="Times New Roman" w:cs="仿宋" w:hint="eastAsia"/>
        </w:rPr>
        <w:t>区人民政府</w:t>
      </w:r>
      <w:r>
        <w:rPr>
          <w:rFonts w:ascii="Times New Roman" w:hAnsi="Times New Roman" w:cs="Times New Roman"/>
        </w:rPr>
        <w:t>根据法律、法规的规定和听证会等情况确定征地补偿安置方案后，应当组织</w:t>
      </w:r>
      <w:r>
        <w:rPr>
          <w:rFonts w:ascii="Times New Roman" w:hAnsi="Times New Roman" w:cs="仿宋" w:hint="eastAsia"/>
        </w:rPr>
        <w:t>自然资源、财政、农业农村、人力资源和社会保障等有关部门</w:t>
      </w:r>
      <w:r>
        <w:rPr>
          <w:rFonts w:ascii="Times New Roman" w:hAnsi="Times New Roman" w:cs="Times New Roman"/>
        </w:rPr>
        <w:t>测算并落实土地补偿费、安置补助费以及</w:t>
      </w:r>
      <w:r>
        <w:rPr>
          <w:rFonts w:ascii="Times New Roman" w:hAnsi="Times New Roman" w:cs="Times New Roman" w:hint="eastAsia"/>
        </w:rPr>
        <w:t>农村村民住宅、其他</w:t>
      </w:r>
      <w:r>
        <w:rPr>
          <w:rFonts w:ascii="Times New Roman" w:hAnsi="Times New Roman" w:cs="Times New Roman" w:hint="eastAsia"/>
        </w:rPr>
        <w:lastRenderedPageBreak/>
        <w:t>地上附着物以及青苗等</w:t>
      </w:r>
      <w:r>
        <w:rPr>
          <w:rFonts w:ascii="Times New Roman" w:hAnsi="Times New Roman" w:cs="Times New Roman"/>
        </w:rPr>
        <w:t>补偿费用</w:t>
      </w:r>
      <w:r>
        <w:rPr>
          <w:rFonts w:ascii="Times New Roman" w:hAnsi="Times New Roman" w:cs="Times New Roman" w:hint="eastAsia"/>
        </w:rPr>
        <w:t>（以下统称征收土地补偿费用）</w:t>
      </w:r>
      <w:r>
        <w:rPr>
          <w:rFonts w:ascii="Times New Roman" w:hAnsi="Times New Roman" w:cs="Times New Roman"/>
        </w:rPr>
        <w:t>，以及被征地农民社会保障费用</w:t>
      </w:r>
      <w:r>
        <w:rPr>
          <w:rFonts w:ascii="Times New Roman" w:hAnsi="Times New Roman" w:cs="Times New Roman" w:hint="eastAsia"/>
        </w:rPr>
        <w:t>。</w:t>
      </w:r>
      <w:r>
        <w:rPr>
          <w:rFonts w:ascii="Times New Roman" w:hAnsi="Times New Roman" w:cs="Times New Roman"/>
        </w:rPr>
        <w:t>由</w:t>
      </w:r>
      <w:r>
        <w:rPr>
          <w:rFonts w:ascii="Times New Roman" w:hAnsi="Times New Roman" w:cs="仿宋" w:hint="eastAsia"/>
        </w:rPr>
        <w:t>有关部门</w:t>
      </w:r>
      <w:r>
        <w:rPr>
          <w:rFonts w:ascii="Times New Roman" w:hAnsi="Times New Roman" w:cs="Times New Roman"/>
        </w:rPr>
        <w:t>与拟征收土地的所有权人、使用权人签订</w:t>
      </w:r>
      <w:r>
        <w:rPr>
          <w:rFonts w:ascii="Times New Roman" w:hAnsi="Times New Roman" w:cs="Times New Roman" w:hint="eastAsia"/>
        </w:rPr>
        <w:t>征地补偿安置协议</w:t>
      </w:r>
      <w:r>
        <w:rPr>
          <w:rFonts w:ascii="Times New Roman" w:hAnsi="Times New Roman" w:cs="Times New Roman"/>
        </w:rPr>
        <w:t>。涉及不同权利主体的，</w:t>
      </w:r>
      <w:r>
        <w:rPr>
          <w:rFonts w:ascii="Times New Roman" w:hAnsi="Times New Roman" w:cs="Times New Roman" w:hint="eastAsia"/>
        </w:rPr>
        <w:t>征地补偿安置协议</w:t>
      </w:r>
      <w:r>
        <w:rPr>
          <w:rFonts w:ascii="Times New Roman" w:hAnsi="Times New Roman" w:cs="Times New Roman"/>
        </w:rPr>
        <w:t>中应当明确</w:t>
      </w:r>
      <w:proofErr w:type="gramStart"/>
      <w:r>
        <w:rPr>
          <w:rFonts w:ascii="Times New Roman" w:hAnsi="Times New Roman" w:cs="Times New Roman"/>
        </w:rPr>
        <w:t>各权利</w:t>
      </w:r>
      <w:proofErr w:type="gramEnd"/>
      <w:r>
        <w:rPr>
          <w:rFonts w:ascii="Times New Roman" w:hAnsi="Times New Roman" w:cs="Times New Roman"/>
        </w:rPr>
        <w:t>主体利益，并附</w:t>
      </w:r>
      <w:proofErr w:type="gramStart"/>
      <w:r>
        <w:rPr>
          <w:rFonts w:ascii="Times New Roman" w:hAnsi="Times New Roman" w:cs="Times New Roman"/>
        </w:rPr>
        <w:t>各权利</w:t>
      </w:r>
      <w:proofErr w:type="gramEnd"/>
      <w:r>
        <w:rPr>
          <w:rFonts w:ascii="Times New Roman" w:hAnsi="Times New Roman" w:cs="Times New Roman"/>
        </w:rPr>
        <w:t>主体签名或者盖章。</w:t>
      </w:r>
      <w:r>
        <w:rPr>
          <w:rFonts w:ascii="Times New Roman" w:hAnsi="Times New Roman" w:cs="Times New Roman" w:hint="eastAsia"/>
        </w:rPr>
        <w:t>征地补偿安置协议</w:t>
      </w:r>
      <w:r>
        <w:rPr>
          <w:rFonts w:ascii="Times New Roman" w:hAnsi="Times New Roman" w:cs="Times New Roman"/>
        </w:rPr>
        <w:t>应当对交付土地的期限、条件、安置方式以及征收土地补偿费用支付期限等进行约定。</w:t>
      </w:r>
    </w:p>
    <w:p w14:paraId="261FC65C" w14:textId="77777777" w:rsidR="00D20D7B" w:rsidRDefault="00000000">
      <w:pPr>
        <w:ind w:firstLineChars="200" w:firstLine="632"/>
        <w:rPr>
          <w:rFonts w:ascii="Times New Roman" w:hAnsi="Times New Roman" w:cs="Times New Roman"/>
          <w:highlight w:val="yellow"/>
        </w:rPr>
      </w:pPr>
      <w:r>
        <w:rPr>
          <w:rFonts w:ascii="Times New Roman" w:hAnsi="Times New Roman" w:cs="Times New Roman" w:hint="eastAsia"/>
        </w:rPr>
        <w:t>征地补偿安置协议</w:t>
      </w:r>
      <w:r>
        <w:rPr>
          <w:rFonts w:ascii="Times New Roman" w:hAnsi="Times New Roman" w:cs="Times New Roman"/>
        </w:rPr>
        <w:t>签订期限内，个别确实难以达成协议的，应当在申请征收土地时如实说明，并做好风险化解工作。</w:t>
      </w:r>
    </w:p>
    <w:p w14:paraId="2C096EDF" w14:textId="77777777" w:rsidR="00D20D7B" w:rsidRDefault="00000000">
      <w:pPr>
        <w:ind w:firstLineChars="200" w:firstLine="632"/>
        <w:rPr>
          <w:rFonts w:ascii="Times New Roman" w:hAnsi="Times New Roman" w:cs="Times New Roman"/>
        </w:rPr>
      </w:pPr>
      <w:r>
        <w:rPr>
          <w:rStyle w:val="03"/>
          <w:rFonts w:ascii="黑体" w:eastAsia="黑体" w:hAnsi="黑体" w:cs="黑体" w:hint="eastAsia"/>
          <w:bCs/>
        </w:rPr>
        <w:t>第十二条（落实补偿费用）</w:t>
      </w:r>
      <w:r>
        <w:rPr>
          <w:rFonts w:ascii="Times New Roman" w:hAnsi="Times New Roman" w:cs="仿宋" w:hint="eastAsia"/>
          <w:b/>
          <w:bCs/>
        </w:rPr>
        <w:t xml:space="preserve"> </w:t>
      </w:r>
      <w:r>
        <w:rPr>
          <w:rFonts w:ascii="Times New Roman" w:hAnsi="Times New Roman" w:cs="仿宋" w:hint="eastAsia"/>
          <w:bCs/>
        </w:rPr>
        <w:t>征收土地补偿费用、被征地农民社会保障费用实行预存制度。</w:t>
      </w:r>
      <w:r>
        <w:rPr>
          <w:rFonts w:ascii="Times New Roman" w:hAnsi="Times New Roman" w:cs="仿宋" w:hint="eastAsia"/>
        </w:rPr>
        <w:t>区人民政府</w:t>
      </w:r>
      <w:r>
        <w:rPr>
          <w:rFonts w:ascii="Times New Roman" w:hAnsi="Times New Roman" w:cs="Times New Roman" w:hint="eastAsia"/>
        </w:rPr>
        <w:t>在上报征收土地申请前，应当组织有关部门、镇人民政府将测算的征收土地补偿费用足额预存至土地补偿和安置补助费账户，将社会保障费用足额预存至收缴被征地农民社会保障资金过渡户，并保证专款专用。</w:t>
      </w:r>
    </w:p>
    <w:p w14:paraId="00EF2460" w14:textId="77777777" w:rsidR="00D20D7B" w:rsidRDefault="00000000">
      <w:pPr>
        <w:ind w:firstLineChars="200" w:firstLine="632"/>
        <w:rPr>
          <w:rFonts w:ascii="Times New Roman" w:hAnsi="Times New Roman" w:cs="Times New Roman"/>
        </w:rPr>
      </w:pPr>
      <w:r>
        <w:rPr>
          <w:rStyle w:val="03"/>
          <w:rFonts w:ascii="黑体" w:eastAsia="黑体" w:hAnsi="黑体" w:cs="黑体" w:hint="eastAsia"/>
          <w:bCs/>
        </w:rPr>
        <w:t>第十三条（征收土地公告）</w:t>
      </w:r>
      <w:r>
        <w:rPr>
          <w:rFonts w:ascii="Times New Roman" w:hAnsi="Times New Roman" w:cs="Times New Roman" w:hint="eastAsia"/>
          <w:b/>
          <w:bCs/>
        </w:rPr>
        <w:t xml:space="preserve"> </w:t>
      </w:r>
      <w:r>
        <w:rPr>
          <w:rFonts w:ascii="Times New Roman" w:hAnsi="Times New Roman" w:cs="Times New Roman"/>
        </w:rPr>
        <w:t>征收土地申请经依法批准后，</w:t>
      </w:r>
      <w:r>
        <w:rPr>
          <w:rStyle w:val="03"/>
          <w:rFonts w:ascii="Times New Roman" w:hAnsi="Times New Roman" w:hint="eastAsia"/>
          <w:bCs/>
        </w:rPr>
        <w:t>清新</w:t>
      </w:r>
      <w:r>
        <w:rPr>
          <w:rFonts w:ascii="Times New Roman" w:hAnsi="Times New Roman" w:cs="仿宋" w:hint="eastAsia"/>
        </w:rPr>
        <w:t>区人民政府</w:t>
      </w:r>
      <w:r>
        <w:rPr>
          <w:rFonts w:ascii="Times New Roman" w:hAnsi="Times New Roman" w:cs="Times New Roman"/>
        </w:rPr>
        <w:t>应当在收到批准文件之日起十五个工作日内，在拟征收土地所在的</w:t>
      </w:r>
      <w:r>
        <w:rPr>
          <w:rFonts w:ascii="Times New Roman" w:hAnsi="Times New Roman" w:cs="Times New Roman" w:hint="eastAsia"/>
        </w:rPr>
        <w:t>镇和村、村民小组范围</w:t>
      </w:r>
      <w:r>
        <w:rPr>
          <w:rFonts w:ascii="Times New Roman" w:hAnsi="Times New Roman" w:cs="Times New Roman"/>
        </w:rPr>
        <w:t>内发布征收土地公告并组织实施，公告期不少于十个工作日，并采取拍照、录像、公证等方式留存记录。</w:t>
      </w:r>
    </w:p>
    <w:p w14:paraId="715335AA" w14:textId="77777777" w:rsidR="00D20D7B" w:rsidRDefault="00000000">
      <w:pPr>
        <w:ind w:firstLineChars="200" w:firstLine="632"/>
        <w:rPr>
          <w:rFonts w:ascii="Times New Roman" w:hAnsi="Times New Roman" w:cs="Times New Roman"/>
        </w:rPr>
      </w:pPr>
      <w:r>
        <w:rPr>
          <w:rFonts w:ascii="Times New Roman" w:hAnsi="Times New Roman" w:cs="Times New Roman"/>
        </w:rPr>
        <w:t>征收土地公告内容应当包括：</w:t>
      </w:r>
    </w:p>
    <w:p w14:paraId="203E9CD8" w14:textId="77777777" w:rsidR="00D20D7B" w:rsidRDefault="00000000">
      <w:pPr>
        <w:ind w:firstLineChars="200" w:firstLine="632"/>
        <w:rPr>
          <w:rFonts w:ascii="Times New Roman" w:hAnsi="Times New Roman" w:cs="Times New Roman"/>
        </w:rPr>
      </w:pPr>
      <w:r>
        <w:rPr>
          <w:rFonts w:ascii="Times New Roman" w:hAnsi="Times New Roman" w:cs="Times New Roman"/>
        </w:rPr>
        <w:t>（一）征地批准机关、文号、时间、用途和征收范围；</w:t>
      </w:r>
    </w:p>
    <w:p w14:paraId="1D13C0A5" w14:textId="77777777" w:rsidR="00D20D7B" w:rsidRDefault="00000000">
      <w:pPr>
        <w:ind w:firstLineChars="200" w:firstLine="632"/>
        <w:rPr>
          <w:rFonts w:ascii="Times New Roman" w:hAnsi="Times New Roman" w:cs="Times New Roman"/>
        </w:rPr>
      </w:pPr>
      <w:r>
        <w:rPr>
          <w:rFonts w:ascii="Times New Roman" w:hAnsi="Times New Roman" w:cs="Times New Roman"/>
        </w:rPr>
        <w:t>（二）征地补偿安置方案；</w:t>
      </w:r>
    </w:p>
    <w:p w14:paraId="19D239EF" w14:textId="77777777" w:rsidR="00D20D7B" w:rsidRDefault="00000000">
      <w:pPr>
        <w:ind w:firstLineChars="200" w:firstLine="632"/>
        <w:rPr>
          <w:rFonts w:ascii="Times New Roman" w:hAnsi="Times New Roman" w:cs="Times New Roman"/>
        </w:rPr>
      </w:pPr>
      <w:r>
        <w:rPr>
          <w:rFonts w:ascii="Times New Roman" w:hAnsi="Times New Roman" w:cs="Times New Roman"/>
        </w:rPr>
        <w:t>（三）征收土地补偿费用以及社会保障等费用的支付方式和</w:t>
      </w:r>
      <w:r>
        <w:rPr>
          <w:rFonts w:ascii="Times New Roman" w:hAnsi="Times New Roman" w:cs="Times New Roman"/>
        </w:rPr>
        <w:lastRenderedPageBreak/>
        <w:t>期限等；</w:t>
      </w:r>
    </w:p>
    <w:p w14:paraId="31053DF2" w14:textId="77777777" w:rsidR="00D20D7B" w:rsidRDefault="00000000">
      <w:pPr>
        <w:ind w:firstLineChars="200" w:firstLine="632"/>
        <w:rPr>
          <w:rFonts w:ascii="Times New Roman" w:hAnsi="Times New Roman" w:cs="Times New Roman"/>
        </w:rPr>
      </w:pPr>
      <w:r>
        <w:rPr>
          <w:rFonts w:ascii="Times New Roman" w:hAnsi="Times New Roman" w:cs="Times New Roman"/>
        </w:rPr>
        <w:t>（四）其他需要公告的内容。</w:t>
      </w:r>
    </w:p>
    <w:p w14:paraId="312648A1" w14:textId="77777777" w:rsidR="00D20D7B" w:rsidRDefault="00000000">
      <w:pPr>
        <w:ind w:firstLineChars="200" w:firstLine="632"/>
        <w:rPr>
          <w:rFonts w:ascii="Times New Roman" w:hAnsi="Times New Roman" w:cs="Times New Roman"/>
          <w:b/>
          <w:bCs/>
        </w:rPr>
      </w:pPr>
      <w:r>
        <w:rPr>
          <w:rStyle w:val="03"/>
          <w:rFonts w:ascii="黑体" w:eastAsia="黑体" w:hAnsi="黑体" w:cs="黑体" w:hint="eastAsia"/>
          <w:bCs/>
        </w:rPr>
        <w:t>第十四条（强制执行）</w:t>
      </w:r>
      <w:r>
        <w:rPr>
          <w:rFonts w:ascii="Times New Roman" w:hAnsi="Times New Roman" w:cs="Times New Roman" w:hint="eastAsia"/>
          <w:b/>
          <w:bCs/>
        </w:rPr>
        <w:t xml:space="preserve"> </w:t>
      </w:r>
      <w:r>
        <w:rPr>
          <w:rFonts w:ascii="Times New Roman" w:hAnsi="Times New Roman" w:cs="Times New Roman" w:hint="eastAsia"/>
          <w:bCs/>
        </w:rPr>
        <w:t>对个别未达成征地补偿安置协议的，由</w:t>
      </w:r>
      <w:r>
        <w:rPr>
          <w:rStyle w:val="03"/>
          <w:rFonts w:ascii="Times New Roman" w:hAnsi="Times New Roman" w:hint="eastAsia"/>
          <w:bCs/>
        </w:rPr>
        <w:t>清新</w:t>
      </w:r>
      <w:r>
        <w:rPr>
          <w:rFonts w:ascii="Times New Roman" w:hAnsi="Times New Roman" w:cs="仿宋" w:hint="eastAsia"/>
        </w:rPr>
        <w:t>区人民政府</w:t>
      </w:r>
      <w:r>
        <w:rPr>
          <w:rFonts w:ascii="Times New Roman" w:hAnsi="Times New Roman" w:cs="Times New Roman" w:hint="eastAsia"/>
          <w:bCs/>
        </w:rPr>
        <w:t>在征收土地公告期满后，依据征地补偿安置方案和补偿登记结果</w:t>
      </w:r>
      <w:proofErr w:type="gramStart"/>
      <w:r>
        <w:rPr>
          <w:rFonts w:ascii="Times New Roman" w:hAnsi="Times New Roman" w:cs="Times New Roman" w:hint="eastAsia"/>
          <w:bCs/>
        </w:rPr>
        <w:t>作出</w:t>
      </w:r>
      <w:proofErr w:type="gramEnd"/>
      <w:r>
        <w:rPr>
          <w:rFonts w:ascii="Times New Roman" w:hAnsi="Times New Roman" w:cs="Times New Roman" w:hint="eastAsia"/>
          <w:bCs/>
        </w:rPr>
        <w:t>征地补偿安置决定，明确征收范围、土地现状、征收目的、补偿方式和标准、安置对象、安置方式、社会保障以及交地期限等内容，并依法组织实施。</w:t>
      </w:r>
    </w:p>
    <w:p w14:paraId="24BD088E" w14:textId="77777777" w:rsidR="00D20D7B" w:rsidRDefault="00000000">
      <w:pPr>
        <w:ind w:firstLineChars="200" w:firstLine="632"/>
        <w:rPr>
          <w:rFonts w:ascii="Times New Roman" w:hAnsi="Times New Roman" w:cs="Times New Roman"/>
        </w:rPr>
      </w:pPr>
      <w:r>
        <w:rPr>
          <w:rFonts w:ascii="Times New Roman" w:hAnsi="Times New Roman" w:cs="Times New Roman" w:hint="eastAsia"/>
        </w:rPr>
        <w:t>被征收土地的所有权人、使用权人未按照征地补偿安置协议交出土地，经催告后仍不履行的，</w:t>
      </w:r>
      <w:r>
        <w:rPr>
          <w:rFonts w:ascii="Times New Roman" w:hAnsi="Times New Roman" w:cs="Times New Roman"/>
        </w:rPr>
        <w:t>或者</w:t>
      </w:r>
      <w:r>
        <w:rPr>
          <w:rFonts w:ascii="Times New Roman" w:hAnsi="Times New Roman" w:cs="Times New Roman" w:hint="eastAsia"/>
        </w:rPr>
        <w:t>在征地补偿安置决定规定的期限内不交出土地的，由</w:t>
      </w:r>
      <w:r>
        <w:rPr>
          <w:rStyle w:val="03"/>
          <w:rFonts w:ascii="Times New Roman" w:hAnsi="Times New Roman" w:hint="eastAsia"/>
          <w:bCs/>
        </w:rPr>
        <w:t>清新</w:t>
      </w:r>
      <w:r>
        <w:rPr>
          <w:rFonts w:ascii="Times New Roman" w:hAnsi="Times New Roman" w:cs="仿宋" w:hint="eastAsia"/>
        </w:rPr>
        <w:t>区人民政府</w:t>
      </w:r>
      <w:proofErr w:type="gramStart"/>
      <w:r>
        <w:rPr>
          <w:rFonts w:ascii="Times New Roman" w:hAnsi="Times New Roman" w:cs="Times New Roman" w:hint="eastAsia"/>
        </w:rPr>
        <w:t>作出</w:t>
      </w:r>
      <w:proofErr w:type="gramEnd"/>
      <w:r>
        <w:rPr>
          <w:rFonts w:ascii="Times New Roman" w:hAnsi="Times New Roman" w:cs="Times New Roman" w:hint="eastAsia"/>
        </w:rPr>
        <w:t>责令交出土地的决定；拒不交出土地的，依法申请人民法院强制执行。</w:t>
      </w:r>
    </w:p>
    <w:p w14:paraId="02FDEEAE" w14:textId="77777777" w:rsidR="00D20D7B" w:rsidRDefault="00000000">
      <w:pPr>
        <w:ind w:firstLineChars="200" w:firstLine="632"/>
        <w:rPr>
          <w:rFonts w:hint="eastAsia"/>
          <w:highlight w:val="yellow"/>
        </w:rPr>
      </w:pPr>
      <w:r>
        <w:rPr>
          <w:rStyle w:val="03"/>
          <w:rFonts w:ascii="黑体" w:eastAsia="黑体" w:hAnsi="黑体" w:cs="黑体" w:hint="eastAsia"/>
          <w:bCs/>
        </w:rPr>
        <w:t>第十五条（征收后产权证明注销）</w:t>
      </w:r>
      <w:r>
        <w:rPr>
          <w:rFonts w:ascii="Times New Roman" w:hAnsi="Times New Roman" w:cs="Times New Roman" w:hint="eastAsia"/>
          <w:b/>
          <w:bCs/>
        </w:rPr>
        <w:t xml:space="preserve"> </w:t>
      </w:r>
      <w:r>
        <w:rPr>
          <w:rFonts w:ascii="Times New Roman" w:hAnsi="Times New Roman" w:cs="仿宋" w:hint="eastAsia"/>
        </w:rPr>
        <w:t>在征收土地补偿费用足额支付且相关职能部门按照约定履行安置义务后，</w:t>
      </w:r>
      <w:r>
        <w:rPr>
          <w:rFonts w:ascii="Times New Roman" w:hAnsi="Times New Roman" w:cs="Times New Roman" w:hint="eastAsia"/>
        </w:rPr>
        <w:t>被征收土地所有权人、使用权人应当</w:t>
      </w:r>
      <w:r>
        <w:rPr>
          <w:rFonts w:ascii="Times New Roman" w:hAnsi="Times New Roman" w:cs="仿宋" w:hint="eastAsia"/>
        </w:rPr>
        <w:t>同步配合办理涉及的不动产权证书或集体所有权证的注销或变更登记手续。其权利人不配合的，</w:t>
      </w:r>
      <w:r>
        <w:rPr>
          <w:rFonts w:ascii="Times New Roman" w:hAnsi="Times New Roman" w:cs="Times New Roman" w:hint="eastAsia"/>
        </w:rPr>
        <w:t>凭补偿费用足额支付、足额提存公证凭证等文件，书面通知不动产登记机构办理注销登记，不动产登记机构应当按照通知等文件要求办理。</w:t>
      </w:r>
    </w:p>
    <w:p w14:paraId="62BA3A70" w14:textId="77777777" w:rsidR="00D20D7B" w:rsidRDefault="00000000">
      <w:pPr>
        <w:pStyle w:val="010"/>
        <w:spacing w:beforeLines="100" w:before="579" w:afterLines="100" w:after="579"/>
        <w:rPr>
          <w:rFonts w:ascii="黑体" w:eastAsia="黑体" w:hAnsi="黑体" w:cs="黑体" w:hint="eastAsia"/>
          <w:b w:val="0"/>
        </w:rPr>
      </w:pPr>
      <w:r>
        <w:rPr>
          <w:rFonts w:ascii="黑体" w:eastAsia="黑体" w:hAnsi="黑体" w:cs="黑体" w:hint="eastAsia"/>
          <w:b w:val="0"/>
        </w:rPr>
        <w:t>第三章 土地征收补偿</w:t>
      </w:r>
    </w:p>
    <w:p w14:paraId="1D60C17E" w14:textId="01A3E8E8" w:rsidR="00D20D7B" w:rsidRDefault="00000000">
      <w:pPr>
        <w:ind w:firstLineChars="200" w:firstLine="632"/>
        <w:rPr>
          <w:rFonts w:ascii="Times New Roman" w:hAnsi="Times New Roman" w:cs="仿宋"/>
        </w:rPr>
      </w:pPr>
      <w:r>
        <w:rPr>
          <w:rStyle w:val="03"/>
          <w:rFonts w:ascii="黑体" w:eastAsia="黑体" w:hAnsi="黑体" w:cs="黑体" w:hint="eastAsia"/>
          <w:bCs/>
        </w:rPr>
        <w:t>第十六条（补偿组成）</w:t>
      </w:r>
      <w:r>
        <w:rPr>
          <w:rFonts w:ascii="Times New Roman" w:hAnsi="Times New Roman" w:cs="Times New Roman" w:hint="eastAsia"/>
          <w:b/>
          <w:bCs/>
        </w:rPr>
        <w:t xml:space="preserve"> </w:t>
      </w:r>
      <w:r>
        <w:rPr>
          <w:rFonts w:ascii="Times New Roman" w:hAnsi="Times New Roman" w:cs="仿宋" w:hint="eastAsia"/>
        </w:rPr>
        <w:t>征收土地补偿费用包括土地补偿费、安置补助费</w:t>
      </w:r>
      <w:r>
        <w:rPr>
          <w:rFonts w:ascii="Times New Roman" w:hAnsi="Times New Roman" w:cs="仿宋" w:hint="eastAsia"/>
          <w:b/>
          <w:bCs/>
        </w:rPr>
        <w:t>、</w:t>
      </w:r>
      <w:r>
        <w:rPr>
          <w:rFonts w:ascii="Times New Roman" w:hAnsi="Times New Roman" w:cs="仿宋" w:hint="eastAsia"/>
        </w:rPr>
        <w:t>农村村民住宅、其他地上附着物以及青苗等补偿费</w:t>
      </w:r>
      <w:r>
        <w:rPr>
          <w:rFonts w:ascii="Times New Roman" w:hAnsi="Times New Roman" w:cs="仿宋" w:hint="eastAsia"/>
        </w:rPr>
        <w:lastRenderedPageBreak/>
        <w:t>用</w:t>
      </w:r>
      <w:r w:rsidR="009E4061">
        <w:rPr>
          <w:rFonts w:ascii="Times New Roman" w:hAnsi="Times New Roman" w:cs="仿宋" w:hint="eastAsia"/>
        </w:rPr>
        <w:t>，以及因征收造成的搬迁、临时安置、停产停业损失等补偿费用</w:t>
      </w:r>
      <w:r>
        <w:rPr>
          <w:rFonts w:ascii="Times New Roman" w:hAnsi="Times New Roman" w:cs="仿宋" w:hint="eastAsia"/>
        </w:rPr>
        <w:t>。</w:t>
      </w:r>
    </w:p>
    <w:p w14:paraId="23EBD159" w14:textId="77777777" w:rsidR="00D20D7B" w:rsidRDefault="00000000">
      <w:pPr>
        <w:ind w:firstLineChars="200" w:firstLine="632"/>
        <w:rPr>
          <w:rFonts w:ascii="Times New Roman" w:hAnsi="Times New Roman" w:cs="Times New Roman"/>
          <w:bCs/>
        </w:rPr>
      </w:pPr>
      <w:r>
        <w:rPr>
          <w:rStyle w:val="03"/>
          <w:rFonts w:ascii="黑体" w:eastAsia="黑体" w:hAnsi="黑体" w:cs="黑体" w:hint="eastAsia"/>
          <w:bCs/>
        </w:rPr>
        <w:t>第十七条（土地补偿费和安置补助费）</w:t>
      </w:r>
      <w:r>
        <w:rPr>
          <w:rFonts w:ascii="Times New Roman" w:hAnsi="Times New Roman" w:cs="仿宋" w:hint="eastAsia"/>
        </w:rPr>
        <w:t xml:space="preserve"> </w:t>
      </w:r>
      <w:r>
        <w:rPr>
          <w:rFonts w:ascii="Times New Roman" w:hAnsi="Times New Roman" w:cs="仿宋" w:hint="eastAsia"/>
        </w:rPr>
        <w:t>土地补偿费和安置补助费按照经依法批准公布的清远市征收</w:t>
      </w:r>
      <w:proofErr w:type="gramStart"/>
      <w:r>
        <w:rPr>
          <w:rFonts w:ascii="Times New Roman" w:hAnsi="Times New Roman" w:cs="仿宋" w:hint="eastAsia"/>
        </w:rPr>
        <w:t>农用地区片综合</w:t>
      </w:r>
      <w:proofErr w:type="gramEnd"/>
      <w:r>
        <w:rPr>
          <w:rFonts w:ascii="Times New Roman" w:hAnsi="Times New Roman" w:cs="仿宋" w:hint="eastAsia"/>
        </w:rPr>
        <w:t>地价执行。区</w:t>
      </w:r>
      <w:proofErr w:type="gramStart"/>
      <w:r>
        <w:rPr>
          <w:rFonts w:ascii="Times New Roman" w:hAnsi="Times New Roman" w:cs="仿宋" w:hint="eastAsia"/>
        </w:rPr>
        <w:t>片综合</w:t>
      </w:r>
      <w:proofErr w:type="gramEnd"/>
      <w:r>
        <w:rPr>
          <w:rFonts w:ascii="Times New Roman" w:hAnsi="Times New Roman" w:cs="仿宋" w:hint="eastAsia"/>
        </w:rPr>
        <w:t>地价至少每三年调整或者重新公布一次。</w:t>
      </w:r>
    </w:p>
    <w:p w14:paraId="28CAFD41" w14:textId="07B61D18" w:rsidR="00D20D7B" w:rsidRDefault="00000000">
      <w:pPr>
        <w:ind w:firstLineChars="200" w:firstLine="632"/>
        <w:rPr>
          <w:rFonts w:ascii="Times New Roman" w:hAnsi="Times New Roman" w:cs="仿宋"/>
        </w:rPr>
      </w:pPr>
      <w:r>
        <w:rPr>
          <w:rStyle w:val="03"/>
          <w:rFonts w:ascii="黑体" w:eastAsia="黑体" w:hAnsi="黑体" w:cs="黑体" w:hint="eastAsia"/>
          <w:bCs/>
        </w:rPr>
        <w:t>第十八条（青苗及地上附着物补偿）</w:t>
      </w:r>
      <w:r>
        <w:rPr>
          <w:rFonts w:ascii="Times New Roman" w:hAnsi="Times New Roman" w:cs="Times New Roman" w:hint="eastAsia"/>
          <w:b/>
          <w:bCs/>
        </w:rPr>
        <w:t xml:space="preserve"> </w:t>
      </w:r>
      <w:r>
        <w:rPr>
          <w:rFonts w:ascii="Times New Roman" w:hAnsi="Times New Roman" w:cs="仿宋" w:hint="eastAsia"/>
        </w:rPr>
        <w:t>清新区范围内的</w:t>
      </w:r>
      <w:r>
        <w:rPr>
          <w:rFonts w:hint="eastAsia"/>
        </w:rPr>
        <w:t>征收农村村民住宅、其他地上附着物以及青苗等补偿费用标准</w:t>
      </w:r>
      <w:r>
        <w:rPr>
          <w:rFonts w:ascii="Times New Roman" w:hAnsi="Times New Roman" w:cs="仿宋" w:hint="eastAsia"/>
        </w:rPr>
        <w:t>按照经依法批准公布的清远市清新区征收农村村民住宅、其他地上附着物以及青苗等补偿标准执行。</w:t>
      </w:r>
    </w:p>
    <w:p w14:paraId="0E6269C1" w14:textId="140971AE" w:rsidR="00D20D7B" w:rsidRDefault="00000000">
      <w:pPr>
        <w:ind w:firstLineChars="200" w:firstLine="632"/>
        <w:rPr>
          <w:rFonts w:hint="eastAsia"/>
        </w:rPr>
      </w:pPr>
      <w:r>
        <w:rPr>
          <w:rStyle w:val="03"/>
          <w:rFonts w:ascii="黑体" w:eastAsia="黑体" w:hAnsi="黑体" w:cs="黑体" w:hint="eastAsia"/>
          <w:bCs/>
        </w:rPr>
        <w:t>第十九条（农村村民住宅安置）</w:t>
      </w:r>
      <w:r>
        <w:rPr>
          <w:rFonts w:hint="eastAsia"/>
          <w:b/>
          <w:bCs/>
        </w:rPr>
        <w:t xml:space="preserve"> </w:t>
      </w:r>
      <w:r>
        <w:rPr>
          <w:rFonts w:hint="eastAsia"/>
        </w:rPr>
        <w:t>征收农村</w:t>
      </w:r>
      <w:r>
        <w:rPr>
          <w:rFonts w:hint="eastAsia"/>
          <w:bCs/>
        </w:rPr>
        <w:t>村民</w:t>
      </w:r>
      <w:r>
        <w:rPr>
          <w:rFonts w:hint="eastAsia"/>
        </w:rPr>
        <w:t>住宅，应当按照先补偿后搬迁、居住条件有改善的原则，尊重农村村民意愿，给予公平、合理的补偿，保障农村村民居住的权利和合法的住房财产权益。</w:t>
      </w:r>
    </w:p>
    <w:p w14:paraId="707FBAFF" w14:textId="77777777" w:rsidR="00D20D7B" w:rsidRDefault="00000000">
      <w:pPr>
        <w:ind w:firstLineChars="200" w:firstLine="632"/>
        <w:rPr>
          <w:rFonts w:hint="eastAsia"/>
          <w:lang w:bidi="en-US"/>
        </w:rPr>
      </w:pPr>
      <w:r>
        <w:rPr>
          <w:rFonts w:hint="eastAsia"/>
          <w:lang w:bidi="en-US"/>
        </w:rPr>
        <w:t>被征收农村村民住宅符合“一户一宅”条件的，给予安置、临时安置、搬迁补偿。安置方式包括重新安排宅基地安置和货币安置。选择重新安排宅基地安置方式的一并给予住宅房屋重置价补偿，选择货币安置的一并给予住宅房屋差额补偿。</w:t>
      </w:r>
    </w:p>
    <w:p w14:paraId="6F35B714" w14:textId="77777777" w:rsidR="00D20D7B" w:rsidRDefault="00000000">
      <w:pPr>
        <w:ind w:firstLineChars="200" w:firstLine="632"/>
        <w:rPr>
          <w:rFonts w:hint="eastAsia"/>
          <w:lang w:bidi="en-US"/>
        </w:rPr>
      </w:pPr>
      <w:r>
        <w:rPr>
          <w:rFonts w:hint="eastAsia"/>
          <w:lang w:bidi="en-US"/>
        </w:rPr>
        <w:t>被征收农村村民住宅不符合“一户一宅”条件的，或属于合法继承所得但权利人不是被征收土地所属村集体经济组织成员的农村住宅，给予住宅房屋重置价补偿、搬迁补偿，不给予安置和临时安置。</w:t>
      </w:r>
    </w:p>
    <w:p w14:paraId="7ABD7093" w14:textId="77777777" w:rsidR="00D20D7B" w:rsidRDefault="00000000">
      <w:pPr>
        <w:ind w:firstLineChars="200" w:firstLine="632"/>
        <w:rPr>
          <w:rFonts w:hint="eastAsia"/>
        </w:rPr>
      </w:pPr>
      <w:r>
        <w:rPr>
          <w:rStyle w:val="03"/>
          <w:rFonts w:ascii="黑体" w:eastAsia="黑体" w:hAnsi="黑体" w:cs="黑体" w:hint="eastAsia"/>
          <w:bCs/>
        </w:rPr>
        <w:t xml:space="preserve">第二十条（安置条件） </w:t>
      </w:r>
      <w:r>
        <w:rPr>
          <w:rFonts w:hint="eastAsia"/>
        </w:rPr>
        <w:t>被征收农村村民住宅的应安置人应符</w:t>
      </w:r>
      <w:r>
        <w:rPr>
          <w:rFonts w:hint="eastAsia"/>
        </w:rPr>
        <w:lastRenderedPageBreak/>
        <w:t>合以下条件之一：</w:t>
      </w:r>
    </w:p>
    <w:p w14:paraId="5094B069" w14:textId="77777777" w:rsidR="00D20D7B" w:rsidRDefault="00000000">
      <w:pPr>
        <w:ind w:firstLineChars="200" w:firstLine="632"/>
        <w:rPr>
          <w:rFonts w:hint="eastAsia"/>
        </w:rPr>
      </w:pPr>
      <w:r>
        <w:rPr>
          <w:rFonts w:hint="eastAsia"/>
        </w:rPr>
        <w:t>（一）在征收土地预公告发布之日，符合农村集体经济组织成员资格认定条件的，且户籍在被征收农村集体经济组织所在地的人员；</w:t>
      </w:r>
    </w:p>
    <w:p w14:paraId="73409378" w14:textId="77777777" w:rsidR="00D20D7B" w:rsidRDefault="00000000">
      <w:pPr>
        <w:ind w:firstLineChars="200" w:firstLine="632"/>
        <w:rPr>
          <w:rFonts w:hint="eastAsia"/>
        </w:rPr>
      </w:pPr>
      <w:r>
        <w:rPr>
          <w:rFonts w:hint="eastAsia"/>
        </w:rPr>
        <w:t>（二）在征收土地预公告发布之日，符合农村集体经济组织成员资格认定条件的且原户籍在被征收农村集体经济组织所在地的在服兵役人员、全日制高校在校人员、在监服刑人员；</w:t>
      </w:r>
    </w:p>
    <w:p w14:paraId="0F664EF2" w14:textId="77777777" w:rsidR="00D20D7B" w:rsidRDefault="00000000">
      <w:pPr>
        <w:ind w:firstLineChars="200" w:firstLine="632"/>
        <w:rPr>
          <w:rFonts w:hint="eastAsia"/>
        </w:rPr>
      </w:pPr>
      <w:r>
        <w:rPr>
          <w:rFonts w:hint="eastAsia"/>
        </w:rPr>
        <w:t>（三）征收土地预公告公布之日起10个月内，符合被征收项目农村集体经济组织成员资格认定条件的新出生人口。</w:t>
      </w:r>
    </w:p>
    <w:p w14:paraId="62EF4033" w14:textId="77777777" w:rsidR="00D20D7B" w:rsidRDefault="00000000">
      <w:pPr>
        <w:ind w:firstLineChars="200" w:firstLine="632"/>
        <w:rPr>
          <w:rFonts w:hint="eastAsia"/>
          <w:lang w:bidi="en-US"/>
        </w:rPr>
      </w:pPr>
      <w:r>
        <w:rPr>
          <w:rFonts w:hint="eastAsia"/>
        </w:rPr>
        <w:t>农村集体经济组织成员资格按照有关法律法规认定。</w:t>
      </w:r>
    </w:p>
    <w:p w14:paraId="0F7EDDC4" w14:textId="77777777" w:rsidR="00D20D7B" w:rsidRDefault="00000000">
      <w:pPr>
        <w:ind w:firstLineChars="200" w:firstLine="632"/>
        <w:rPr>
          <w:rFonts w:hint="eastAsia"/>
          <w:lang w:bidi="en-US"/>
        </w:rPr>
      </w:pPr>
      <w:r>
        <w:rPr>
          <w:rFonts w:ascii="黑体" w:eastAsia="黑体" w:hAnsi="黑体" w:cs="黑体" w:hint="eastAsia"/>
          <w:bCs/>
          <w:lang w:bidi="en-US"/>
        </w:rPr>
        <w:t>第二十一条（“户”的定义）</w:t>
      </w:r>
      <w:r>
        <w:rPr>
          <w:rFonts w:hint="eastAsia"/>
          <w:sz w:val="24"/>
          <w:szCs w:val="24"/>
          <w:lang w:bidi="en-US"/>
        </w:rPr>
        <w:t xml:space="preserve"> </w:t>
      </w:r>
      <w:r>
        <w:rPr>
          <w:rFonts w:hint="eastAsia"/>
          <w:lang w:bidi="en-US"/>
        </w:rPr>
        <w:t>被征收农村村民住宅的应安置人在征地预公告发布之日，符合下列条件之一的为一户：</w:t>
      </w:r>
    </w:p>
    <w:p w14:paraId="110E57A3" w14:textId="77777777" w:rsidR="00D20D7B" w:rsidRDefault="00000000">
      <w:pPr>
        <w:ind w:firstLineChars="200" w:firstLine="632"/>
        <w:rPr>
          <w:rFonts w:hint="eastAsia"/>
          <w:lang w:bidi="en-US"/>
        </w:rPr>
      </w:pPr>
      <w:r>
        <w:rPr>
          <w:rFonts w:hint="eastAsia"/>
          <w:lang w:bidi="en-US"/>
        </w:rPr>
        <w:t>（一）夫妻与未达到法定婚龄子女同住的为一户；</w:t>
      </w:r>
    </w:p>
    <w:p w14:paraId="6E44BADD" w14:textId="77777777" w:rsidR="00D20D7B" w:rsidRDefault="00000000">
      <w:pPr>
        <w:ind w:firstLineChars="200" w:firstLine="632"/>
        <w:rPr>
          <w:rFonts w:hint="eastAsia"/>
          <w:lang w:bidi="en-US"/>
        </w:rPr>
      </w:pPr>
      <w:r>
        <w:rPr>
          <w:rFonts w:hint="eastAsia"/>
          <w:lang w:bidi="en-US"/>
        </w:rPr>
        <w:t>（二）家庭中有两个及以上兄弟姐妹的，其中一人应与其父母为一户，其余兄弟姐妹达到法定婚龄或结婚后可为一户；</w:t>
      </w:r>
    </w:p>
    <w:p w14:paraId="5DC1A865" w14:textId="77777777" w:rsidR="00D20D7B" w:rsidRDefault="00000000">
      <w:pPr>
        <w:ind w:firstLineChars="200" w:firstLine="632"/>
        <w:rPr>
          <w:rFonts w:hint="eastAsia"/>
          <w:lang w:bidi="en-US"/>
        </w:rPr>
      </w:pPr>
      <w:r>
        <w:rPr>
          <w:rFonts w:hint="eastAsia"/>
          <w:lang w:bidi="en-US"/>
        </w:rPr>
        <w:t>（三）家庭中只有一个子女的，应与其父母为一户；</w:t>
      </w:r>
    </w:p>
    <w:p w14:paraId="69660B1F" w14:textId="77777777" w:rsidR="00D20D7B" w:rsidRDefault="00000000">
      <w:pPr>
        <w:ind w:firstLineChars="200" w:firstLine="632"/>
        <w:rPr>
          <w:rFonts w:hint="eastAsia"/>
          <w:lang w:bidi="en-US"/>
        </w:rPr>
      </w:pPr>
      <w:r>
        <w:rPr>
          <w:rFonts w:hint="eastAsia"/>
          <w:lang w:bidi="en-US"/>
        </w:rPr>
        <w:t>（四）夫妻离婚且离婚双方户籍关系未迁出的，离婚双方及其抚养的未满18周岁的子女各为一户。但公告发布之日后离婚的，离婚双方只能按一户核定；</w:t>
      </w:r>
    </w:p>
    <w:p w14:paraId="0AC59BB3" w14:textId="77777777" w:rsidR="00D20D7B" w:rsidRDefault="00000000">
      <w:pPr>
        <w:ind w:firstLineChars="200" w:firstLine="632"/>
        <w:rPr>
          <w:rFonts w:hint="eastAsia"/>
          <w:lang w:bidi="en-US"/>
        </w:rPr>
      </w:pPr>
      <w:r>
        <w:rPr>
          <w:rFonts w:hint="eastAsia"/>
          <w:lang w:bidi="en-US"/>
        </w:rPr>
        <w:t>（五）户主的符合分户条件的子女已故，该子女的配偶、子女为一户（该子女的配偶已故或再婚户口迁出，其未迁出户口的子女为一户）。</w:t>
      </w:r>
    </w:p>
    <w:p w14:paraId="59F2EA08" w14:textId="77777777" w:rsidR="00D20D7B" w:rsidRDefault="00000000">
      <w:pPr>
        <w:ind w:firstLineChars="200" w:firstLine="632"/>
        <w:rPr>
          <w:rFonts w:hint="eastAsia"/>
          <w:lang w:bidi="en-US"/>
        </w:rPr>
      </w:pPr>
      <w:r>
        <w:rPr>
          <w:rFonts w:hint="eastAsia"/>
          <w:lang w:bidi="en-US"/>
        </w:rPr>
        <w:lastRenderedPageBreak/>
        <w:t>（六）已婚夫妇双方各为一户的及其未成年子女按一户计算。</w:t>
      </w:r>
    </w:p>
    <w:p w14:paraId="57092419" w14:textId="77777777" w:rsidR="00D20D7B" w:rsidRDefault="00000000">
      <w:pPr>
        <w:ind w:firstLineChars="200" w:firstLine="632"/>
        <w:rPr>
          <w:rFonts w:hint="eastAsia"/>
          <w:lang w:bidi="en-US"/>
        </w:rPr>
      </w:pPr>
      <w:r>
        <w:rPr>
          <w:rFonts w:hint="eastAsia"/>
          <w:lang w:bidi="en-US"/>
        </w:rPr>
        <w:t>（七）法律、法规另有规定的。</w:t>
      </w:r>
    </w:p>
    <w:p w14:paraId="14BAC234" w14:textId="495AE179" w:rsidR="00D20D7B" w:rsidRDefault="00000000">
      <w:pPr>
        <w:ind w:firstLineChars="200" w:firstLine="632"/>
        <w:rPr>
          <w:rFonts w:hint="eastAsia"/>
          <w:lang w:bidi="en-US"/>
        </w:rPr>
      </w:pPr>
      <w:r>
        <w:rPr>
          <w:rStyle w:val="03"/>
          <w:rFonts w:ascii="黑体" w:eastAsia="黑体" w:hAnsi="黑体" w:cs="黑体" w:hint="eastAsia"/>
          <w:bCs/>
        </w:rPr>
        <w:t>第二十二条（一宅多户情形）</w:t>
      </w:r>
      <w:r>
        <w:rPr>
          <w:rFonts w:hint="eastAsia"/>
          <w:lang w:bidi="en-US"/>
        </w:rPr>
        <w:t xml:space="preserve"> 一座被征收农村村民住宅涉及多户共有（含可分多户）的按同一户进行安置。</w:t>
      </w:r>
    </w:p>
    <w:p w14:paraId="5BB906AD" w14:textId="77777777" w:rsidR="00D20D7B" w:rsidRDefault="00000000">
      <w:pPr>
        <w:ind w:firstLineChars="200" w:firstLine="632"/>
        <w:rPr>
          <w:rFonts w:hint="eastAsia"/>
          <w:lang w:bidi="en-US"/>
        </w:rPr>
      </w:pPr>
      <w:r>
        <w:rPr>
          <w:rStyle w:val="03"/>
          <w:rFonts w:ascii="黑体" w:eastAsia="黑体" w:hAnsi="黑体" w:cs="黑体" w:hint="eastAsia"/>
          <w:bCs/>
        </w:rPr>
        <w:t>第二十三条（</w:t>
      </w:r>
      <w:r>
        <w:rPr>
          <w:rStyle w:val="03"/>
          <w:rFonts w:ascii="黑体" w:eastAsia="黑体" w:hAnsi="黑体" w:cs="黑体"/>
          <w:bCs/>
        </w:rPr>
        <w:t>安置方式</w:t>
      </w:r>
      <w:r>
        <w:rPr>
          <w:rStyle w:val="03"/>
          <w:rFonts w:ascii="黑体" w:eastAsia="黑体" w:hAnsi="黑体" w:cs="黑体" w:hint="eastAsia"/>
          <w:bCs/>
        </w:rPr>
        <w:t>）</w:t>
      </w:r>
      <w:r>
        <w:rPr>
          <w:rFonts w:hint="eastAsia"/>
          <w:lang w:bidi="en-US"/>
        </w:rPr>
        <w:t xml:space="preserve"> 被征收农村村民住宅位于太和镇中心城区且连片征收范围的，原则上选择货币安置；被征收农村村民住宅位于其他非中心城区的，具备宅基地安置条件的，原则选择宅基地安置。</w:t>
      </w:r>
    </w:p>
    <w:p w14:paraId="6442071E" w14:textId="60FB24B1" w:rsidR="00D20D7B" w:rsidRDefault="007D33AC">
      <w:pPr>
        <w:ind w:firstLineChars="200" w:firstLine="632"/>
        <w:rPr>
          <w:rFonts w:hint="eastAsia"/>
          <w:lang w:bidi="en-US"/>
        </w:rPr>
      </w:pPr>
      <w:r w:rsidRPr="007D33AC">
        <w:rPr>
          <w:rFonts w:hint="eastAsia"/>
          <w:lang w:bidi="en-US"/>
        </w:rPr>
        <w:t>（一）</w:t>
      </w:r>
      <w:r>
        <w:rPr>
          <w:lang w:bidi="en-US"/>
        </w:rPr>
        <w:t>实行重新安排宅基地进行安置的，重新安排的宅基地面积每户不得超过120m</w:t>
      </w:r>
      <w:r w:rsidRPr="00E97D49">
        <w:rPr>
          <w:vertAlign w:val="superscript"/>
          <w:lang w:bidi="en-US"/>
        </w:rPr>
        <w:t>2</w:t>
      </w:r>
      <w:r>
        <w:rPr>
          <w:lang w:bidi="en-US"/>
        </w:rPr>
        <w:t>。</w:t>
      </w:r>
    </w:p>
    <w:p w14:paraId="5417F5CB" w14:textId="0752DB14" w:rsidR="00D20D7B" w:rsidRDefault="007D33AC">
      <w:pPr>
        <w:ind w:firstLineChars="200" w:firstLine="632"/>
        <w:rPr>
          <w:rFonts w:hint="eastAsia"/>
          <w:lang w:bidi="en-US"/>
        </w:rPr>
      </w:pPr>
      <w:r w:rsidRPr="007D33AC">
        <w:rPr>
          <w:rFonts w:hint="eastAsia"/>
          <w:lang w:bidi="en-US"/>
        </w:rPr>
        <w:t>（二）</w:t>
      </w:r>
      <w:r>
        <w:rPr>
          <w:lang w:bidi="en-US"/>
        </w:rPr>
        <w:t>实行货币安置的，货币安置金额为商品房安置补助单价标准×安置建筑面积。被征收人按照建筑面积每人65m</w:t>
      </w:r>
      <w:r w:rsidRPr="00E97D49">
        <w:rPr>
          <w:vertAlign w:val="superscript"/>
          <w:lang w:bidi="en-US"/>
        </w:rPr>
        <w:t>2</w:t>
      </w:r>
      <w:r>
        <w:rPr>
          <w:lang w:bidi="en-US"/>
        </w:rPr>
        <w:t>进行安置，且每户安置建筑面积不得超过390m</w:t>
      </w:r>
      <w:r w:rsidRPr="00E97D49">
        <w:rPr>
          <w:vertAlign w:val="superscript"/>
          <w:lang w:bidi="en-US"/>
        </w:rPr>
        <w:t>2</w:t>
      </w:r>
      <w:r>
        <w:rPr>
          <w:lang w:bidi="en-US"/>
        </w:rPr>
        <w:t>。本村村民的被征收房屋为其合法登记唯一住宅的，被征收人不得全额领取货币，必须通过领取不低于50%货币安置金额的</w:t>
      </w:r>
      <w:proofErr w:type="gramStart"/>
      <w:r>
        <w:rPr>
          <w:lang w:bidi="en-US"/>
        </w:rPr>
        <w:t>房票购买</w:t>
      </w:r>
      <w:proofErr w:type="gramEnd"/>
      <w:r>
        <w:rPr>
          <w:lang w:bidi="en-US"/>
        </w:rPr>
        <w:t>商品房住宅进行安置，以保障居住条件。</w:t>
      </w:r>
    </w:p>
    <w:p w14:paraId="6B0594EA" w14:textId="560ECB26" w:rsidR="00D20D7B" w:rsidRDefault="00000000">
      <w:pPr>
        <w:ind w:firstLineChars="200" w:firstLine="632"/>
        <w:rPr>
          <w:rFonts w:hint="eastAsia"/>
          <w:lang w:bidi="en-US"/>
        </w:rPr>
      </w:pPr>
      <w:r>
        <w:rPr>
          <w:rStyle w:val="03"/>
          <w:rFonts w:ascii="黑体" w:eastAsia="黑体" w:hAnsi="黑体" w:cs="黑体" w:hint="eastAsia"/>
          <w:bCs/>
        </w:rPr>
        <w:t>第二十</w:t>
      </w:r>
      <w:r w:rsidR="007D33AC">
        <w:rPr>
          <w:rStyle w:val="03"/>
          <w:rFonts w:ascii="黑体" w:eastAsia="黑体" w:hAnsi="黑体" w:cs="黑体" w:hint="eastAsia"/>
          <w:bCs/>
        </w:rPr>
        <w:t>四</w:t>
      </w:r>
      <w:r>
        <w:rPr>
          <w:rStyle w:val="03"/>
          <w:rFonts w:ascii="黑体" w:eastAsia="黑体" w:hAnsi="黑体" w:cs="黑体" w:hint="eastAsia"/>
          <w:bCs/>
        </w:rPr>
        <w:t>条（住宅房屋重置价补偿</w:t>
      </w:r>
      <w:r w:rsidR="007D33AC">
        <w:rPr>
          <w:rStyle w:val="03"/>
          <w:rFonts w:ascii="黑体" w:eastAsia="黑体" w:hAnsi="黑体" w:cs="黑体" w:hint="eastAsia"/>
          <w:bCs/>
        </w:rPr>
        <w:t>及</w:t>
      </w:r>
      <w:r>
        <w:rPr>
          <w:rStyle w:val="03"/>
          <w:rFonts w:ascii="黑体" w:eastAsia="黑体" w:hAnsi="黑体" w:cs="黑体"/>
          <w:bCs/>
        </w:rPr>
        <w:t>差额补偿</w:t>
      </w:r>
      <w:r>
        <w:rPr>
          <w:rStyle w:val="03"/>
          <w:rFonts w:ascii="黑体" w:eastAsia="黑体" w:hAnsi="黑体" w:cs="黑体" w:hint="eastAsia"/>
          <w:bCs/>
        </w:rPr>
        <w:t>）</w:t>
      </w:r>
      <w:r>
        <w:rPr>
          <w:rFonts w:hint="eastAsia"/>
          <w:lang w:bidi="en-US"/>
        </w:rPr>
        <w:t xml:space="preserve"> 住宅房屋重置价补偿按应补偿面积×被征收房屋同类别同等级重置价补偿标准计算。</w:t>
      </w:r>
    </w:p>
    <w:p w14:paraId="502ED728" w14:textId="77777777" w:rsidR="00D20D7B" w:rsidRDefault="00000000">
      <w:pPr>
        <w:ind w:firstLineChars="200" w:firstLine="632"/>
        <w:rPr>
          <w:rFonts w:hint="eastAsia"/>
          <w:lang w:bidi="en-US"/>
        </w:rPr>
      </w:pPr>
      <w:r>
        <w:rPr>
          <w:rFonts w:hint="eastAsia"/>
          <w:lang w:bidi="en-US"/>
        </w:rPr>
        <w:t>住宅房屋差额补偿按应补偿面积×被征收房屋同类别同等级重置价补偿标准-安置建筑面积×砖木三等结构类别房屋重置价补偿标准计算（</w:t>
      </w:r>
      <w:proofErr w:type="gramStart"/>
      <w:r>
        <w:rPr>
          <w:rFonts w:hint="eastAsia"/>
          <w:lang w:bidi="en-US"/>
        </w:rPr>
        <w:t>若结果</w:t>
      </w:r>
      <w:proofErr w:type="gramEnd"/>
      <w:r>
        <w:rPr>
          <w:rFonts w:hint="eastAsia"/>
          <w:lang w:bidi="en-US"/>
        </w:rPr>
        <w:t>小于0，</w:t>
      </w:r>
      <w:r w:rsidRPr="00E97D49">
        <w:rPr>
          <w:rFonts w:hint="eastAsia"/>
          <w:lang w:bidi="en-US"/>
        </w:rPr>
        <w:t>则差额部分从货币安置金额中</w:t>
      </w:r>
      <w:r w:rsidRPr="00E97D49">
        <w:rPr>
          <w:rFonts w:hint="eastAsia"/>
          <w:lang w:bidi="en-US"/>
        </w:rPr>
        <w:lastRenderedPageBreak/>
        <w:t>抵扣，补足差额</w:t>
      </w:r>
      <w:r>
        <w:rPr>
          <w:rFonts w:hint="eastAsia"/>
          <w:lang w:bidi="en-US"/>
        </w:rPr>
        <w:t>）。</w:t>
      </w:r>
    </w:p>
    <w:p w14:paraId="30010701" w14:textId="77777777" w:rsidR="00D20D7B" w:rsidRDefault="00000000">
      <w:pPr>
        <w:ind w:firstLineChars="200" w:firstLine="632"/>
        <w:rPr>
          <w:rFonts w:hint="eastAsia"/>
          <w:lang w:bidi="en-US"/>
        </w:rPr>
      </w:pPr>
      <w:r>
        <w:rPr>
          <w:rFonts w:hint="eastAsia"/>
          <w:lang w:bidi="en-US"/>
        </w:rPr>
        <w:t>应补偿面积计算方式具体为，被征收住宅建筑面积在390m</w:t>
      </w:r>
      <w:r>
        <w:rPr>
          <w:rFonts w:hint="eastAsia"/>
          <w:vertAlign w:val="superscript"/>
          <w:lang w:bidi="en-US"/>
        </w:rPr>
        <w:t>2</w:t>
      </w:r>
      <w:r>
        <w:rPr>
          <w:rFonts w:hint="eastAsia"/>
          <w:lang w:bidi="en-US"/>
        </w:rPr>
        <w:t>以内的（含390m</w:t>
      </w:r>
      <w:r>
        <w:rPr>
          <w:rFonts w:hint="eastAsia"/>
          <w:vertAlign w:val="superscript"/>
          <w:lang w:bidi="en-US"/>
        </w:rPr>
        <w:t>2</w:t>
      </w:r>
      <w:r>
        <w:rPr>
          <w:rFonts w:hint="eastAsia"/>
          <w:lang w:bidi="en-US"/>
        </w:rPr>
        <w:t>），按照房屋实际建筑面积计算；被征收住宅建筑面积超过390m</w:t>
      </w:r>
      <w:r>
        <w:rPr>
          <w:rFonts w:hint="eastAsia"/>
          <w:vertAlign w:val="superscript"/>
          <w:lang w:bidi="en-US"/>
        </w:rPr>
        <w:t>2</w:t>
      </w:r>
      <w:r>
        <w:rPr>
          <w:rFonts w:hint="eastAsia"/>
          <w:lang w:bidi="en-US"/>
        </w:rPr>
        <w:t>的，超出部分按区间计算应补偿面积：391m</w:t>
      </w:r>
      <w:r>
        <w:rPr>
          <w:rFonts w:hint="eastAsia"/>
          <w:vertAlign w:val="superscript"/>
          <w:lang w:bidi="en-US"/>
        </w:rPr>
        <w:t>2</w:t>
      </w:r>
      <w:r>
        <w:rPr>
          <w:rFonts w:hint="eastAsia"/>
          <w:lang w:bidi="en-US"/>
        </w:rPr>
        <w:t>-570m</w:t>
      </w:r>
      <w:r>
        <w:rPr>
          <w:rFonts w:hint="eastAsia"/>
          <w:vertAlign w:val="superscript"/>
          <w:lang w:bidi="en-US"/>
        </w:rPr>
        <w:t>2</w:t>
      </w:r>
      <w:r>
        <w:rPr>
          <w:rFonts w:hint="eastAsia"/>
          <w:lang w:bidi="en-US"/>
        </w:rPr>
        <w:t>（含600m</w:t>
      </w:r>
      <w:r>
        <w:rPr>
          <w:rFonts w:hint="eastAsia"/>
          <w:vertAlign w:val="superscript"/>
          <w:lang w:bidi="en-US"/>
        </w:rPr>
        <w:t>2</w:t>
      </w:r>
      <w:r>
        <w:rPr>
          <w:rFonts w:hint="eastAsia"/>
          <w:lang w:bidi="en-US"/>
        </w:rPr>
        <w:t>）区间的按50%计算，570m</w:t>
      </w:r>
      <w:r>
        <w:rPr>
          <w:rFonts w:hint="eastAsia"/>
          <w:vertAlign w:val="superscript"/>
          <w:lang w:bidi="en-US"/>
        </w:rPr>
        <w:t>2</w:t>
      </w:r>
      <w:r>
        <w:rPr>
          <w:rFonts w:hint="eastAsia"/>
          <w:lang w:bidi="en-US"/>
        </w:rPr>
        <w:t>以上部分不计入应补偿面积。</w:t>
      </w:r>
    </w:p>
    <w:p w14:paraId="5C2B2325" w14:textId="242E6B8C" w:rsidR="007D33AC" w:rsidRPr="007D33AC" w:rsidRDefault="00000000" w:rsidP="007D33AC">
      <w:pPr>
        <w:ind w:firstLineChars="200" w:firstLine="632"/>
        <w:rPr>
          <w:rFonts w:hint="eastAsia"/>
          <w:lang w:bidi="en-US"/>
        </w:rPr>
      </w:pPr>
      <w:r>
        <w:rPr>
          <w:rStyle w:val="03"/>
          <w:rFonts w:ascii="黑体" w:eastAsia="黑体" w:hAnsi="黑体" w:cs="黑体" w:hint="eastAsia"/>
          <w:bCs/>
        </w:rPr>
        <w:t>第二十</w:t>
      </w:r>
      <w:r w:rsidR="007D33AC">
        <w:rPr>
          <w:rStyle w:val="03"/>
          <w:rFonts w:ascii="黑体" w:eastAsia="黑体" w:hAnsi="黑体" w:cs="黑体" w:hint="eastAsia"/>
          <w:bCs/>
        </w:rPr>
        <w:t>五</w:t>
      </w:r>
      <w:r>
        <w:rPr>
          <w:rStyle w:val="03"/>
          <w:rFonts w:ascii="黑体" w:eastAsia="黑体" w:hAnsi="黑体" w:cs="黑体" w:hint="eastAsia"/>
          <w:bCs/>
        </w:rPr>
        <w:t>条（</w:t>
      </w:r>
      <w:r w:rsidR="007D33AC" w:rsidRPr="007D33AC">
        <w:rPr>
          <w:rStyle w:val="03"/>
          <w:rFonts w:ascii="黑体" w:eastAsia="黑体" w:hAnsi="黑体" w:cs="黑体"/>
          <w:bCs/>
        </w:rPr>
        <w:t>搬迁、临时安置费用补偿</w:t>
      </w:r>
      <w:r>
        <w:rPr>
          <w:rStyle w:val="03"/>
          <w:rFonts w:ascii="黑体" w:eastAsia="黑体" w:hAnsi="黑体" w:cs="黑体" w:hint="eastAsia"/>
          <w:bCs/>
        </w:rPr>
        <w:t>）</w:t>
      </w:r>
      <w:r>
        <w:rPr>
          <w:rFonts w:hint="eastAsia"/>
          <w:lang w:bidi="en-US"/>
        </w:rPr>
        <w:t xml:space="preserve"> </w:t>
      </w:r>
      <w:r w:rsidR="007D33AC" w:rsidRPr="007D33AC">
        <w:rPr>
          <w:lang w:bidi="en-US"/>
        </w:rPr>
        <w:t>因征收造成的搬迁、临时安置等费用补偿，按照经依法批准公布的清远市清</w:t>
      </w:r>
      <w:r w:rsidR="007D33AC">
        <w:rPr>
          <w:rFonts w:hint="eastAsia"/>
          <w:lang w:bidi="en-US"/>
        </w:rPr>
        <w:t>新</w:t>
      </w:r>
      <w:r w:rsidR="007D33AC" w:rsidRPr="007D33AC">
        <w:rPr>
          <w:lang w:bidi="en-US"/>
        </w:rPr>
        <w:t>区征收农村村民住宅、其他地上附着物以及青苗等补偿标准执行。</w:t>
      </w:r>
    </w:p>
    <w:p w14:paraId="165BE529" w14:textId="77777777" w:rsidR="007D33AC" w:rsidRPr="007D33AC" w:rsidRDefault="007D33AC" w:rsidP="007D33AC">
      <w:pPr>
        <w:ind w:firstLineChars="200" w:firstLine="632"/>
        <w:rPr>
          <w:rFonts w:hint="eastAsia"/>
          <w:lang w:bidi="en-US"/>
        </w:rPr>
      </w:pPr>
      <w:r w:rsidRPr="007D33AC">
        <w:rPr>
          <w:lang w:bidi="en-US"/>
        </w:rPr>
        <w:t>住宅类房屋搬迁补助费包含家电、家具等搬迁费以及水电照明、电话宽带等设施迁移费；商业、工业、仓储等非住宅类房屋搬迁补助费包含生活和生产设施、设备的搬迁、迁移费。</w:t>
      </w:r>
    </w:p>
    <w:p w14:paraId="0CDCBA34" w14:textId="6702909D" w:rsidR="007D33AC" w:rsidRPr="007D33AC" w:rsidRDefault="007D33AC" w:rsidP="007D33AC">
      <w:pPr>
        <w:ind w:firstLineChars="200" w:firstLine="632"/>
        <w:rPr>
          <w:rFonts w:hint="eastAsia"/>
          <w:lang w:bidi="en-US"/>
        </w:rPr>
      </w:pPr>
      <w:r w:rsidRPr="007D33AC">
        <w:rPr>
          <w:lang w:bidi="en-US"/>
        </w:rPr>
        <w:t>临时安置费补偿按照临时安置单价标准×临时安置面积×安置时间（月）计算。临时安置面积按被征收房屋实际建筑面积计算，实际建筑面积超出</w:t>
      </w:r>
      <w:r>
        <w:rPr>
          <w:rFonts w:hint="eastAsia"/>
          <w:lang w:bidi="en-US"/>
        </w:rPr>
        <w:t>39</w:t>
      </w:r>
      <w:r w:rsidRPr="007D33AC">
        <w:rPr>
          <w:lang w:bidi="en-US"/>
        </w:rPr>
        <w:t>0m</w:t>
      </w:r>
      <w:r w:rsidRPr="007D33AC">
        <w:rPr>
          <w:vertAlign w:val="superscript"/>
          <w:lang w:bidi="en-US"/>
        </w:rPr>
        <w:t>2</w:t>
      </w:r>
      <w:r w:rsidRPr="007D33AC">
        <w:rPr>
          <w:lang w:bidi="en-US"/>
        </w:rPr>
        <w:t>的，超出部分不给予临时安置。采用宅基地安置的，临时安置时间为拆除被征收房屋之日起，至交付宅基地之日后18个月止，应</w:t>
      </w:r>
      <w:proofErr w:type="gramStart"/>
      <w:r w:rsidRPr="007D33AC">
        <w:rPr>
          <w:lang w:bidi="en-US"/>
        </w:rPr>
        <w:t>先落实</w:t>
      </w:r>
      <w:proofErr w:type="gramEnd"/>
      <w:r w:rsidRPr="007D33AC">
        <w:rPr>
          <w:lang w:bidi="en-US"/>
        </w:rPr>
        <w:t>宅基地再搬迁；采取货币安置的，临时安置时间为6个月。</w:t>
      </w:r>
    </w:p>
    <w:p w14:paraId="5B2B5B69" w14:textId="77777777" w:rsidR="007D33AC" w:rsidRPr="007D33AC" w:rsidRDefault="007D33AC" w:rsidP="007D33AC">
      <w:pPr>
        <w:ind w:firstLineChars="200" w:firstLine="632"/>
        <w:rPr>
          <w:rFonts w:ascii="黑体" w:eastAsia="黑体" w:hAnsi="黑体" w:cs="黑体" w:hint="eastAsia"/>
          <w:bCs/>
        </w:rPr>
      </w:pPr>
      <w:r w:rsidRPr="007D33AC">
        <w:rPr>
          <w:rFonts w:ascii="黑体" w:eastAsia="黑体" w:hAnsi="黑体" w:cs="黑体" w:hint="eastAsia"/>
          <w:bCs/>
        </w:rPr>
        <w:t xml:space="preserve">第二十六条（商业及工业用途停产停业损失补偿） </w:t>
      </w:r>
      <w:r w:rsidRPr="00E97D49">
        <w:rPr>
          <w:rFonts w:ascii="Times New Roman" w:hAnsi="Times New Roman" w:cs="仿宋"/>
        </w:rPr>
        <w:t>征收商业及工业用途（以合法生产经营相关证照为准）的房屋应给予停产停业损失补偿。按照在征收土地公告发布前</w:t>
      </w:r>
      <w:r w:rsidRPr="00E97D49">
        <w:rPr>
          <w:rFonts w:ascii="Times New Roman" w:hAnsi="Times New Roman" w:cs="仿宋"/>
        </w:rPr>
        <w:t>1</w:t>
      </w:r>
      <w:r w:rsidRPr="00E97D49">
        <w:rPr>
          <w:rFonts w:ascii="Times New Roman" w:hAnsi="Times New Roman" w:cs="仿宋"/>
        </w:rPr>
        <w:t>年内实际月平均税后利润（须提供纳税凭证），补偿</w:t>
      </w:r>
      <w:r w:rsidRPr="00E97D49">
        <w:rPr>
          <w:rFonts w:ascii="Times New Roman" w:hAnsi="Times New Roman" w:cs="仿宋"/>
        </w:rPr>
        <w:t>6</w:t>
      </w:r>
      <w:r w:rsidRPr="00E97D49">
        <w:rPr>
          <w:rFonts w:ascii="Times New Roman" w:hAnsi="Times New Roman" w:cs="仿宋"/>
        </w:rPr>
        <w:t>个月的停产停业损失费；无法</w:t>
      </w:r>
      <w:r w:rsidRPr="00E97D49">
        <w:rPr>
          <w:rFonts w:ascii="Times New Roman" w:hAnsi="Times New Roman" w:cs="仿宋"/>
        </w:rPr>
        <w:lastRenderedPageBreak/>
        <w:t>提供相关材料的，根据被征收房屋商业及工业用途面积，参照被征收房屋所在区域同类房屋市场月租金，补偿</w:t>
      </w:r>
      <w:r w:rsidRPr="00E97D49">
        <w:rPr>
          <w:rFonts w:ascii="Times New Roman" w:hAnsi="Times New Roman" w:cs="仿宋"/>
        </w:rPr>
        <w:t>6</w:t>
      </w:r>
      <w:r w:rsidRPr="00E97D49">
        <w:rPr>
          <w:rFonts w:ascii="Times New Roman" w:hAnsi="Times New Roman" w:cs="仿宋"/>
        </w:rPr>
        <w:t>个月的停产停业损失费。</w:t>
      </w:r>
    </w:p>
    <w:p w14:paraId="7F02A2EE" w14:textId="17446678" w:rsidR="00D20D7B" w:rsidRDefault="00000000">
      <w:pPr>
        <w:ind w:firstLineChars="200" w:firstLine="632"/>
        <w:rPr>
          <w:rFonts w:hint="eastAsia"/>
          <w:lang w:bidi="en-US"/>
        </w:rPr>
      </w:pPr>
      <w:r>
        <w:rPr>
          <w:rFonts w:ascii="黑体" w:eastAsia="黑体" w:hAnsi="黑体" w:cs="黑体" w:hint="eastAsia"/>
          <w:bCs/>
          <w:lang w:bidi="en-US"/>
        </w:rPr>
        <w:t>第</w:t>
      </w:r>
      <w:r w:rsidR="007D33AC">
        <w:rPr>
          <w:rFonts w:ascii="黑体" w:eastAsia="黑体" w:hAnsi="黑体" w:cs="黑体" w:hint="eastAsia"/>
          <w:bCs/>
          <w:lang w:bidi="en-US"/>
        </w:rPr>
        <w:t>二十七</w:t>
      </w:r>
      <w:r>
        <w:rPr>
          <w:rFonts w:ascii="黑体" w:eastAsia="黑体" w:hAnsi="黑体" w:cs="黑体" w:hint="eastAsia"/>
          <w:bCs/>
          <w:lang w:bidi="en-US"/>
        </w:rPr>
        <w:t xml:space="preserve">条（其他要求） </w:t>
      </w:r>
      <w:r>
        <w:rPr>
          <w:rFonts w:hint="eastAsia"/>
          <w:lang w:bidi="en-US"/>
        </w:rPr>
        <w:t>被征收住宅权利人应配合办理被征收住宅的产权注销手续。被征收农村村民住宅的相关权利人已享受过拆迁补偿安置的，征收其剩余房屋时，不再重复享受安置，再申请农村宅基地的不予批准，私自建设集体土地上房屋的不予重复安置。</w:t>
      </w:r>
    </w:p>
    <w:p w14:paraId="23318185" w14:textId="625EFFA1" w:rsidR="00D20D7B" w:rsidRDefault="00000000">
      <w:pPr>
        <w:ind w:firstLineChars="200" w:firstLine="632"/>
        <w:rPr>
          <w:rFonts w:ascii="Times New Roman" w:hAnsi="Times New Roman" w:cs="仿宋"/>
          <w:highlight w:val="yellow"/>
        </w:rPr>
      </w:pPr>
      <w:r>
        <w:rPr>
          <w:rStyle w:val="03"/>
          <w:rFonts w:ascii="黑体" w:eastAsia="黑体" w:hAnsi="黑体" w:cs="黑体" w:hint="eastAsia"/>
          <w:bCs/>
        </w:rPr>
        <w:t>第</w:t>
      </w:r>
      <w:r w:rsidR="007D33AC">
        <w:rPr>
          <w:rFonts w:ascii="黑体" w:eastAsia="黑体" w:hAnsi="黑体" w:cs="黑体" w:hint="eastAsia"/>
          <w:bCs/>
          <w:lang w:bidi="en-US"/>
        </w:rPr>
        <w:t>二十八</w:t>
      </w:r>
      <w:r>
        <w:rPr>
          <w:rStyle w:val="03"/>
          <w:rFonts w:ascii="黑体" w:eastAsia="黑体" w:hAnsi="黑体" w:cs="黑体" w:hint="eastAsia"/>
          <w:bCs/>
        </w:rPr>
        <w:t>条（社保补偿）</w:t>
      </w:r>
      <w:r>
        <w:rPr>
          <w:rFonts w:ascii="Times New Roman" w:hAnsi="Times New Roman" w:cs="仿宋" w:hint="eastAsia"/>
        </w:rPr>
        <w:t xml:space="preserve"> </w:t>
      </w:r>
      <w:r>
        <w:rPr>
          <w:rFonts w:ascii="Times New Roman" w:hAnsi="Times New Roman" w:cs="仿宋" w:hint="eastAsia"/>
        </w:rPr>
        <w:t>人力资源和社会保障部门负责编制征收土地补偿安置方案中社会保障内容，按筹资标准测算需预存的征地社保费，会同自然资源部门、农业农村部门指导镇人民政府做好确定征地社保费到户名单和补贴金额工作。</w:t>
      </w:r>
    </w:p>
    <w:p w14:paraId="3D4284F0" w14:textId="77777777" w:rsidR="00D20D7B" w:rsidRDefault="00000000">
      <w:pPr>
        <w:ind w:firstLineChars="200" w:firstLine="632"/>
        <w:rPr>
          <w:rFonts w:ascii="Times New Roman" w:hAnsi="Times New Roman" w:cs="仿宋"/>
        </w:rPr>
      </w:pPr>
      <w:r>
        <w:rPr>
          <w:rFonts w:ascii="Times New Roman" w:hAnsi="Times New Roman" w:cs="仿宋" w:hint="eastAsia"/>
        </w:rPr>
        <w:t>镇人民政府牵头做好被征地农民的失地面积及纳入征地社保费补贴范围人员的审核、报送工作，做好补贴款及时发放等工作，同时做好征地情况及相关政策的说明和宣传，保障被征地农民的知情权。</w:t>
      </w:r>
    </w:p>
    <w:p w14:paraId="3BF2B8D0" w14:textId="1890E23F" w:rsidR="00D20D7B" w:rsidRDefault="00000000">
      <w:pPr>
        <w:ind w:firstLineChars="200" w:firstLine="632"/>
        <w:rPr>
          <w:rFonts w:ascii="Times New Roman" w:hAnsi="Times New Roman" w:cs="仿宋"/>
        </w:rPr>
      </w:pPr>
      <w:r>
        <w:rPr>
          <w:rStyle w:val="03"/>
          <w:rFonts w:ascii="黑体" w:eastAsia="黑体" w:hAnsi="黑体" w:cs="黑体" w:hint="eastAsia"/>
          <w:bCs/>
        </w:rPr>
        <w:t>第</w:t>
      </w:r>
      <w:r w:rsidR="007D33AC">
        <w:rPr>
          <w:rFonts w:ascii="黑体" w:eastAsia="黑体" w:hAnsi="黑体" w:cs="黑体" w:hint="eastAsia"/>
          <w:bCs/>
          <w:lang w:bidi="en-US"/>
        </w:rPr>
        <w:t>二十九</w:t>
      </w:r>
      <w:r>
        <w:rPr>
          <w:rStyle w:val="03"/>
          <w:rFonts w:ascii="黑体" w:eastAsia="黑体" w:hAnsi="黑体" w:cs="黑体" w:hint="eastAsia"/>
          <w:bCs/>
        </w:rPr>
        <w:t xml:space="preserve">条（留用地补偿） </w:t>
      </w:r>
      <w:r>
        <w:rPr>
          <w:rFonts w:ascii="Times New Roman" w:hAnsi="Times New Roman" w:cs="仿宋" w:hint="eastAsia"/>
        </w:rPr>
        <w:t>征收农村集体土地后，涉及安排被征地农村集体经济组织的留用地的，按照广东省、清远市相关文件规定执行。</w:t>
      </w:r>
    </w:p>
    <w:p w14:paraId="69A8E44B" w14:textId="09443E37" w:rsidR="00D20D7B" w:rsidRDefault="00000000">
      <w:pPr>
        <w:ind w:firstLineChars="200" w:firstLine="632"/>
        <w:rPr>
          <w:rFonts w:ascii="Times New Roman" w:hAnsi="Times New Roman" w:cs="Times New Roman"/>
        </w:rPr>
      </w:pPr>
      <w:r>
        <w:rPr>
          <w:rStyle w:val="03"/>
          <w:rFonts w:ascii="黑体" w:eastAsia="黑体" w:hAnsi="黑体" w:cs="黑体" w:hint="eastAsia"/>
          <w:bCs/>
        </w:rPr>
        <w:t>第</w:t>
      </w:r>
      <w:r>
        <w:rPr>
          <w:rFonts w:ascii="黑体" w:eastAsia="黑体" w:hAnsi="黑体" w:cs="黑体" w:hint="eastAsia"/>
          <w:bCs/>
          <w:lang w:bidi="en-US"/>
        </w:rPr>
        <w:t>三</w:t>
      </w:r>
      <w:r>
        <w:rPr>
          <w:rStyle w:val="03"/>
          <w:rFonts w:ascii="黑体" w:eastAsia="黑体" w:hAnsi="黑体" w:cs="黑体" w:hint="eastAsia"/>
          <w:bCs/>
        </w:rPr>
        <w:t>十条（国有农用地补偿）</w:t>
      </w:r>
      <w:r>
        <w:rPr>
          <w:rFonts w:ascii="Times New Roman" w:hAnsi="Times New Roman" w:cs="Times New Roman" w:hint="eastAsia"/>
          <w:b/>
          <w:bCs/>
        </w:rPr>
        <w:t xml:space="preserve"> </w:t>
      </w:r>
      <w:r>
        <w:rPr>
          <w:rFonts w:ascii="Times New Roman" w:hAnsi="Times New Roman" w:cs="Times New Roman" w:hint="eastAsia"/>
        </w:rPr>
        <w:t>经批准收回国有农、林、牧、渔场的土地，应当根据原使用单位的投入情况，参照集体土地征收和补偿的标准给予公平、合理的补偿。法律、行政法规另有规</w:t>
      </w:r>
      <w:r>
        <w:rPr>
          <w:rFonts w:ascii="Times New Roman" w:hAnsi="Times New Roman" w:cs="Times New Roman" w:hint="eastAsia"/>
        </w:rPr>
        <w:lastRenderedPageBreak/>
        <w:t>定的，从其规定。</w:t>
      </w:r>
    </w:p>
    <w:p w14:paraId="0F4AFE32" w14:textId="7086E347" w:rsidR="00D20D7B" w:rsidRDefault="00000000">
      <w:pPr>
        <w:ind w:firstLineChars="200" w:firstLine="632"/>
        <w:rPr>
          <w:rFonts w:ascii="Times New Roman" w:hAnsi="Times New Roman" w:cs="Times New Roman"/>
        </w:rPr>
      </w:pPr>
      <w:r>
        <w:rPr>
          <w:rStyle w:val="03"/>
          <w:rFonts w:ascii="黑体" w:eastAsia="黑体" w:hAnsi="黑体" w:cs="黑体" w:hint="eastAsia"/>
          <w:bCs/>
        </w:rPr>
        <w:t>第</w:t>
      </w:r>
      <w:r>
        <w:rPr>
          <w:rFonts w:ascii="黑体" w:eastAsia="黑体" w:hAnsi="黑体" w:cs="黑体" w:hint="eastAsia"/>
          <w:bCs/>
          <w:lang w:bidi="en-US"/>
        </w:rPr>
        <w:t>三</w:t>
      </w:r>
      <w:r>
        <w:rPr>
          <w:rStyle w:val="03"/>
          <w:rFonts w:ascii="黑体" w:eastAsia="黑体" w:hAnsi="黑体" w:cs="黑体" w:hint="eastAsia"/>
          <w:bCs/>
        </w:rPr>
        <w:t>十</w:t>
      </w:r>
      <w:r w:rsidR="007D33AC">
        <w:rPr>
          <w:rStyle w:val="03"/>
          <w:rFonts w:ascii="黑体" w:eastAsia="黑体" w:hAnsi="黑体" w:cs="黑体" w:hint="eastAsia"/>
          <w:bCs/>
        </w:rPr>
        <w:t>一</w:t>
      </w:r>
      <w:r>
        <w:rPr>
          <w:rStyle w:val="03"/>
          <w:rFonts w:ascii="黑体" w:eastAsia="黑体" w:hAnsi="黑体" w:cs="黑体" w:hint="eastAsia"/>
          <w:bCs/>
        </w:rPr>
        <w:t>条（国有土地上房屋补偿）</w:t>
      </w:r>
      <w:r>
        <w:rPr>
          <w:rFonts w:ascii="Times New Roman" w:hAnsi="Times New Roman" w:cs="Times New Roman" w:hint="eastAsia"/>
          <w:b/>
          <w:bCs/>
        </w:rPr>
        <w:t xml:space="preserve"> </w:t>
      </w:r>
      <w:r>
        <w:rPr>
          <w:rFonts w:ascii="Times New Roman" w:hAnsi="Times New Roman" w:cs="Times New Roman" w:hint="eastAsia"/>
          <w:bCs/>
        </w:rPr>
        <w:t>为了保障国家安全、促进国民经济和社会发展等公共利益的需要，确需</w:t>
      </w:r>
      <w:r>
        <w:rPr>
          <w:rFonts w:ascii="Times New Roman" w:hAnsi="Times New Roman" w:cs="Times New Roman" w:hint="eastAsia"/>
        </w:rPr>
        <w:t>征收国有土地上房屋的，</w:t>
      </w:r>
      <w:r>
        <w:rPr>
          <w:rStyle w:val="03"/>
          <w:rFonts w:ascii="Times New Roman" w:hAnsi="Times New Roman" w:cs="Times New Roman" w:hint="eastAsia"/>
        </w:rPr>
        <w:t>由清新区人民政府按照</w:t>
      </w:r>
      <w:r>
        <w:rPr>
          <w:rFonts w:ascii="Times New Roman" w:hAnsi="Times New Roman" w:cs="Times New Roman" w:hint="eastAsia"/>
        </w:rPr>
        <w:t>《国有土地上房屋征收与补偿条例》及有关法律法规，</w:t>
      </w:r>
      <w:r>
        <w:rPr>
          <w:rStyle w:val="03"/>
          <w:rFonts w:ascii="Times New Roman" w:hAnsi="Times New Roman" w:cs="Times New Roman" w:hint="eastAsia"/>
        </w:rPr>
        <w:t>组织实施本辖区内征收</w:t>
      </w:r>
      <w:r>
        <w:rPr>
          <w:rFonts w:ascii="Times New Roman" w:hAnsi="Times New Roman" w:cs="Times New Roman" w:hint="eastAsia"/>
        </w:rPr>
        <w:t>房屋征收与补偿</w:t>
      </w:r>
      <w:r>
        <w:rPr>
          <w:rStyle w:val="03"/>
          <w:rFonts w:ascii="Times New Roman" w:hAnsi="Times New Roman" w:cs="Times New Roman" w:hint="eastAsia"/>
        </w:rPr>
        <w:t>工作</w:t>
      </w:r>
      <w:r>
        <w:rPr>
          <w:rFonts w:ascii="Times New Roman" w:hAnsi="Times New Roman" w:cs="Times New Roman" w:hint="eastAsia"/>
        </w:rPr>
        <w:t>。</w:t>
      </w:r>
    </w:p>
    <w:p w14:paraId="4B067BB0" w14:textId="7A4A591C" w:rsidR="00D20D7B" w:rsidRDefault="00000000">
      <w:pPr>
        <w:ind w:firstLineChars="200" w:firstLine="632"/>
        <w:rPr>
          <w:rStyle w:val="03"/>
          <w:rFonts w:ascii="Calibri" w:hAnsi="Calibri"/>
        </w:rPr>
      </w:pPr>
      <w:r>
        <w:rPr>
          <w:rStyle w:val="03"/>
          <w:rFonts w:ascii="黑体" w:eastAsia="黑体" w:hAnsi="黑体" w:cs="黑体" w:hint="eastAsia"/>
          <w:bCs/>
        </w:rPr>
        <w:t>第</w:t>
      </w:r>
      <w:r>
        <w:rPr>
          <w:rFonts w:ascii="黑体" w:eastAsia="黑体" w:hAnsi="黑体" w:cs="黑体" w:hint="eastAsia"/>
          <w:bCs/>
          <w:lang w:bidi="en-US"/>
        </w:rPr>
        <w:t>三</w:t>
      </w:r>
      <w:r>
        <w:rPr>
          <w:rStyle w:val="03"/>
          <w:rFonts w:ascii="黑体" w:eastAsia="黑体" w:hAnsi="黑体" w:cs="黑体" w:hint="eastAsia"/>
          <w:bCs/>
        </w:rPr>
        <w:t>十</w:t>
      </w:r>
      <w:r w:rsidR="007D33AC">
        <w:rPr>
          <w:rStyle w:val="03"/>
          <w:rFonts w:ascii="黑体" w:eastAsia="黑体" w:hAnsi="黑体" w:cs="黑体" w:hint="eastAsia"/>
          <w:bCs/>
        </w:rPr>
        <w:t>二</w:t>
      </w:r>
      <w:r>
        <w:rPr>
          <w:rStyle w:val="03"/>
          <w:rFonts w:ascii="黑体" w:eastAsia="黑体" w:hAnsi="黑体" w:cs="黑体" w:hint="eastAsia"/>
          <w:bCs/>
        </w:rPr>
        <w:t>条（补偿标准不适应情形）</w:t>
      </w:r>
      <w:r>
        <w:rPr>
          <w:rStyle w:val="03"/>
          <w:rFonts w:ascii="黑体" w:hAnsi="黑体" w:cs="黑体" w:hint="eastAsia"/>
          <w:bCs/>
        </w:rPr>
        <w:t xml:space="preserve"> </w:t>
      </w:r>
      <w:r>
        <w:rPr>
          <w:rStyle w:val="03"/>
          <w:rFonts w:ascii="Calibri" w:hAnsi="Calibri"/>
        </w:rPr>
        <w:t>补偿标准不能完全覆盖</w:t>
      </w:r>
      <w:r>
        <w:rPr>
          <w:rStyle w:val="03"/>
          <w:rFonts w:ascii="Calibri" w:hAnsi="Calibri" w:hint="eastAsia"/>
        </w:rPr>
        <w:t>或有争议</w:t>
      </w:r>
      <w:r>
        <w:rPr>
          <w:rStyle w:val="03"/>
          <w:rFonts w:ascii="Calibri" w:hAnsi="Calibri"/>
        </w:rPr>
        <w:t>的，</w:t>
      </w:r>
      <w:r>
        <w:rPr>
          <w:rStyle w:val="03"/>
          <w:rFonts w:ascii="Calibri" w:hAnsi="Calibri" w:hint="eastAsia"/>
        </w:rPr>
        <w:t>可</w:t>
      </w:r>
      <w:r>
        <w:rPr>
          <w:rStyle w:val="03"/>
          <w:rFonts w:ascii="Calibri" w:hAnsi="Calibri"/>
        </w:rPr>
        <w:t>委托第三</w:t>
      </w:r>
      <w:proofErr w:type="gramStart"/>
      <w:r>
        <w:rPr>
          <w:rStyle w:val="03"/>
          <w:rFonts w:ascii="Calibri" w:hAnsi="Calibri"/>
        </w:rPr>
        <w:t>方专业</w:t>
      </w:r>
      <w:proofErr w:type="gramEnd"/>
      <w:r>
        <w:rPr>
          <w:rStyle w:val="03"/>
          <w:rFonts w:ascii="Calibri" w:hAnsi="Calibri"/>
        </w:rPr>
        <w:t>机构进行评估。</w:t>
      </w:r>
      <w:r>
        <w:rPr>
          <w:rFonts w:hint="eastAsia"/>
          <w:shd w:val="clear" w:color="auto" w:fill="FFFFFF"/>
        </w:rPr>
        <w:t>评估机构由被征收人与征收部门共同选定，协商不成的，通过摇号等随机方式确定。</w:t>
      </w:r>
    </w:p>
    <w:p w14:paraId="52C3D944" w14:textId="11497B04" w:rsidR="00D20D7B" w:rsidRDefault="00000000">
      <w:pPr>
        <w:spacing w:line="560" w:lineRule="exact"/>
        <w:ind w:firstLineChars="200" w:firstLine="632"/>
        <w:outlineLvl w:val="2"/>
        <w:rPr>
          <w:rStyle w:val="03"/>
          <w:rFonts w:hint="eastAsia"/>
          <w:bCs/>
        </w:rPr>
      </w:pPr>
      <w:r>
        <w:rPr>
          <w:rStyle w:val="03"/>
          <w:rFonts w:ascii="黑体" w:eastAsia="黑体" w:hAnsi="黑体" w:cs="黑体" w:hint="eastAsia"/>
          <w:bCs/>
        </w:rPr>
        <w:t>第</w:t>
      </w:r>
      <w:r>
        <w:rPr>
          <w:rFonts w:ascii="黑体" w:eastAsia="黑体" w:hAnsi="黑体" w:cs="黑体" w:hint="eastAsia"/>
          <w:bCs/>
          <w:lang w:bidi="en-US"/>
        </w:rPr>
        <w:t>三</w:t>
      </w:r>
      <w:r>
        <w:rPr>
          <w:rStyle w:val="03"/>
          <w:rFonts w:ascii="黑体" w:eastAsia="黑体" w:hAnsi="黑体" w:cs="黑体" w:hint="eastAsia"/>
          <w:bCs/>
        </w:rPr>
        <w:t>十</w:t>
      </w:r>
      <w:r w:rsidR="007D33AC">
        <w:rPr>
          <w:rStyle w:val="03"/>
          <w:rFonts w:ascii="黑体" w:eastAsia="黑体" w:hAnsi="黑体" w:cs="黑体" w:hint="eastAsia"/>
          <w:bCs/>
        </w:rPr>
        <w:t>三</w:t>
      </w:r>
      <w:r>
        <w:rPr>
          <w:rStyle w:val="03"/>
          <w:rFonts w:ascii="黑体" w:eastAsia="黑体" w:hAnsi="黑体" w:cs="黑体" w:hint="eastAsia"/>
          <w:bCs/>
        </w:rPr>
        <w:t>条（不补偿情形）</w:t>
      </w:r>
      <w:r>
        <w:rPr>
          <w:rStyle w:val="03"/>
          <w:rFonts w:hint="eastAsia"/>
          <w:b/>
          <w:bCs/>
        </w:rPr>
        <w:t xml:space="preserve"> </w:t>
      </w:r>
      <w:r>
        <w:rPr>
          <w:rStyle w:val="03"/>
          <w:rFonts w:hint="eastAsia"/>
          <w:bCs/>
        </w:rPr>
        <w:t>征收下列地上附着物和青苗，不给予补偿和安置。</w:t>
      </w:r>
    </w:p>
    <w:p w14:paraId="3E72E6BC" w14:textId="77777777" w:rsidR="00D20D7B" w:rsidRDefault="00000000">
      <w:pPr>
        <w:spacing w:line="560" w:lineRule="exact"/>
        <w:ind w:firstLineChars="200" w:firstLine="632"/>
        <w:rPr>
          <w:rFonts w:hint="eastAsia"/>
        </w:rPr>
      </w:pPr>
      <w:r>
        <w:rPr>
          <w:rFonts w:hint="eastAsia"/>
        </w:rPr>
        <w:t>（一）按法律、法规等规定认定为违法建设的房屋；</w:t>
      </w:r>
    </w:p>
    <w:p w14:paraId="590A9CC0" w14:textId="77777777" w:rsidR="00D20D7B" w:rsidRDefault="00000000">
      <w:pPr>
        <w:ind w:firstLineChars="200" w:firstLine="632"/>
        <w:rPr>
          <w:rFonts w:hint="eastAsia"/>
          <w:highlight w:val="yellow"/>
        </w:rPr>
      </w:pPr>
      <w:r>
        <w:rPr>
          <w:rFonts w:hint="eastAsia"/>
        </w:rPr>
        <w:t>（二）自征收土地预公告发布之日起，在拟征收土地范围内通过抢栽抢建等不正当方式增加补偿费用的，包括新建、改建、扩建房屋或者其他建筑物、构筑物，种树、种草或者种植其他作物等，对违反规定抢栽抢建部分不予补偿和安置。</w:t>
      </w:r>
    </w:p>
    <w:p w14:paraId="072C6585" w14:textId="77777777" w:rsidR="00D20D7B" w:rsidRDefault="00000000">
      <w:pPr>
        <w:pStyle w:val="010"/>
        <w:spacing w:beforeLines="100" w:before="579" w:afterLines="100" w:after="579"/>
        <w:rPr>
          <w:rFonts w:ascii="黑体" w:eastAsia="黑体" w:hAnsi="黑体" w:cs="黑体" w:hint="eastAsia"/>
          <w:b w:val="0"/>
        </w:rPr>
      </w:pPr>
      <w:r>
        <w:rPr>
          <w:rFonts w:ascii="黑体" w:eastAsia="黑体" w:hAnsi="黑体" w:cs="黑体" w:hint="eastAsia"/>
          <w:b w:val="0"/>
        </w:rPr>
        <w:t>第四章 附则</w:t>
      </w:r>
    </w:p>
    <w:p w14:paraId="4D3F44C8" w14:textId="4B00F509" w:rsidR="00D20D7B" w:rsidRDefault="00000000">
      <w:pPr>
        <w:ind w:firstLineChars="200" w:firstLine="632"/>
        <w:outlineLvl w:val="2"/>
        <w:rPr>
          <w:rFonts w:hint="eastAsia"/>
        </w:rPr>
      </w:pPr>
      <w:r>
        <w:rPr>
          <w:rStyle w:val="03"/>
          <w:rFonts w:ascii="黑体" w:eastAsia="黑体" w:hAnsi="黑体" w:cs="黑体" w:hint="eastAsia"/>
          <w:bCs/>
        </w:rPr>
        <w:t>第</w:t>
      </w:r>
      <w:r>
        <w:rPr>
          <w:rFonts w:ascii="黑体" w:eastAsia="黑体" w:hAnsi="黑体" w:cs="黑体" w:hint="eastAsia"/>
          <w:bCs/>
          <w:lang w:bidi="en-US"/>
        </w:rPr>
        <w:t>三</w:t>
      </w:r>
      <w:r>
        <w:rPr>
          <w:rStyle w:val="03"/>
          <w:rFonts w:ascii="黑体" w:eastAsia="黑体" w:hAnsi="黑体" w:cs="黑体" w:hint="eastAsia"/>
          <w:bCs/>
        </w:rPr>
        <w:t>十</w:t>
      </w:r>
      <w:r w:rsidR="007D33AC">
        <w:rPr>
          <w:rStyle w:val="03"/>
          <w:rFonts w:ascii="黑体" w:eastAsia="黑体" w:hAnsi="黑体" w:cs="黑体" w:hint="eastAsia"/>
          <w:bCs/>
        </w:rPr>
        <w:t>四</w:t>
      </w:r>
      <w:r>
        <w:rPr>
          <w:rStyle w:val="03"/>
          <w:rFonts w:ascii="黑体" w:eastAsia="黑体" w:hAnsi="黑体" w:cs="黑体" w:hint="eastAsia"/>
          <w:bCs/>
        </w:rPr>
        <w:t>条（办法施行说明）</w:t>
      </w:r>
      <w:r>
        <w:rPr>
          <w:rFonts w:ascii="Times New Roman" w:hAnsi="Times New Roman" w:cs="Times New Roman" w:hint="eastAsia"/>
          <w:b/>
          <w:bCs/>
        </w:rPr>
        <w:t xml:space="preserve"> </w:t>
      </w:r>
      <w:r>
        <w:rPr>
          <w:rFonts w:ascii="Times New Roman" w:hAnsi="Times New Roman" w:cs="仿宋" w:hint="eastAsia"/>
        </w:rPr>
        <w:t>本</w:t>
      </w:r>
      <w:r>
        <w:rPr>
          <w:rFonts w:hint="eastAsia"/>
        </w:rPr>
        <w:t>办法自XX年XX月XX日起施行，有效期为5年。</w:t>
      </w:r>
    </w:p>
    <w:p w14:paraId="0F3E7F9B" w14:textId="77777777" w:rsidR="00D20D7B" w:rsidRDefault="00000000">
      <w:pPr>
        <w:ind w:firstLineChars="200" w:firstLine="632"/>
        <w:rPr>
          <w:rFonts w:ascii="Times New Roman" w:hAnsi="Times New Roman" w:cs="Times New Roman"/>
        </w:rPr>
      </w:pPr>
      <w:r>
        <w:rPr>
          <w:rFonts w:ascii="Times New Roman" w:hAnsi="Times New Roman" w:cs="仿宋" w:hint="eastAsia"/>
        </w:rPr>
        <w:lastRenderedPageBreak/>
        <w:t>本办法施行前，征收土地补偿安置方案已批准的建设项目发生的征地拆迁补偿安置事宜，按已批准的征收土地补偿安置方案办理。</w:t>
      </w:r>
    </w:p>
    <w:p w14:paraId="6BB213B4" w14:textId="77777777" w:rsidR="00D20D7B" w:rsidRDefault="00000000">
      <w:pPr>
        <w:ind w:firstLineChars="200" w:firstLine="632"/>
        <w:rPr>
          <w:rFonts w:ascii="Times New Roman" w:hAnsi="Times New Roman" w:cs="Times New Roman"/>
        </w:rPr>
      </w:pPr>
      <w:r>
        <w:rPr>
          <w:rFonts w:ascii="Times New Roman" w:hAnsi="Times New Roman" w:cs="仿宋" w:hint="eastAsia"/>
        </w:rPr>
        <w:t>本办法施行后，</w:t>
      </w:r>
      <w:r>
        <w:rPr>
          <w:rStyle w:val="03"/>
          <w:rFonts w:ascii="Times New Roman" w:hAnsi="Times New Roman" w:cs="Times New Roman" w:hint="eastAsia"/>
          <w:bCs/>
        </w:rPr>
        <w:t>清新区行政区域内集体土地的征收与补偿以本办法为准。法律、法规、规章另有规定的，从其规定。</w:t>
      </w:r>
    </w:p>
    <w:p w14:paraId="29AADBA6" w14:textId="709DCA1C" w:rsidR="00D20D7B" w:rsidRDefault="00000000">
      <w:pPr>
        <w:ind w:firstLineChars="200" w:firstLine="632"/>
        <w:outlineLvl w:val="2"/>
        <w:rPr>
          <w:rFonts w:ascii="Times New Roman" w:hAnsi="Times New Roman" w:cs="新宋体"/>
          <w:b/>
          <w:sz w:val="44"/>
          <w:szCs w:val="44"/>
          <w:u w:val="single"/>
        </w:rPr>
      </w:pPr>
      <w:r>
        <w:rPr>
          <w:rStyle w:val="03"/>
          <w:rFonts w:ascii="黑体" w:eastAsia="黑体" w:hAnsi="黑体" w:cs="黑体" w:hint="eastAsia"/>
          <w:bCs/>
        </w:rPr>
        <w:t>第</w:t>
      </w:r>
      <w:r>
        <w:rPr>
          <w:rFonts w:ascii="黑体" w:eastAsia="黑体" w:hAnsi="黑体" w:cs="黑体" w:hint="eastAsia"/>
          <w:bCs/>
          <w:lang w:bidi="en-US"/>
        </w:rPr>
        <w:t>三</w:t>
      </w:r>
      <w:r>
        <w:rPr>
          <w:rStyle w:val="03"/>
          <w:rFonts w:ascii="黑体" w:eastAsia="黑体" w:hAnsi="黑体" w:cs="黑体" w:hint="eastAsia"/>
          <w:bCs/>
        </w:rPr>
        <w:t>十</w:t>
      </w:r>
      <w:r w:rsidR="007D33AC">
        <w:rPr>
          <w:rStyle w:val="03"/>
          <w:rFonts w:ascii="黑体" w:eastAsia="黑体" w:hAnsi="黑体" w:cs="黑体" w:hint="eastAsia"/>
          <w:bCs/>
        </w:rPr>
        <w:t>五</w:t>
      </w:r>
      <w:r>
        <w:rPr>
          <w:rStyle w:val="03"/>
          <w:rFonts w:ascii="黑体" w:eastAsia="黑体" w:hAnsi="黑体" w:cs="黑体" w:hint="eastAsia"/>
          <w:bCs/>
        </w:rPr>
        <w:t>条（办法解释）</w:t>
      </w:r>
      <w:r>
        <w:rPr>
          <w:rFonts w:ascii="Times New Roman" w:hAnsi="Times New Roman" w:cs="Times New Roman" w:hint="eastAsia"/>
          <w:b/>
          <w:bCs/>
        </w:rPr>
        <w:t xml:space="preserve"> </w:t>
      </w:r>
      <w:r>
        <w:rPr>
          <w:rFonts w:ascii="Times New Roman" w:hAnsi="Times New Roman" w:cs="仿宋" w:hint="eastAsia"/>
        </w:rPr>
        <w:t>本办法由</w:t>
      </w:r>
      <w:r w:rsidR="009E4061">
        <w:rPr>
          <w:rFonts w:ascii="Times New Roman" w:hAnsi="Times New Roman" w:cs="仿宋" w:hint="eastAsia"/>
        </w:rPr>
        <w:t>清新区人民政府</w:t>
      </w:r>
      <w:r>
        <w:rPr>
          <w:rFonts w:ascii="Times New Roman" w:hAnsi="Times New Roman" w:cs="仿宋" w:hint="eastAsia"/>
        </w:rPr>
        <w:t>商有关部门解释。</w:t>
      </w:r>
    </w:p>
    <w:p w14:paraId="1AB94181" w14:textId="77777777" w:rsidR="00D20D7B" w:rsidRPr="009E4061" w:rsidRDefault="00D20D7B">
      <w:pPr>
        <w:widowControl/>
        <w:ind w:firstLineChars="200" w:firstLine="632"/>
        <w:jc w:val="left"/>
        <w:rPr>
          <w:rFonts w:ascii="黑体" w:eastAsia="黑体" w:hAnsi="黑体" w:cs="黑体" w:hint="eastAsia"/>
        </w:rPr>
      </w:pPr>
    </w:p>
    <w:p w14:paraId="5012AF4E" w14:textId="77777777" w:rsidR="00D20D7B" w:rsidRDefault="00D20D7B">
      <w:pPr>
        <w:spacing w:line="320" w:lineRule="exact"/>
        <w:ind w:firstLineChars="200" w:firstLine="472"/>
        <w:rPr>
          <w:rFonts w:ascii="Times New Roman" w:eastAsia="仿宋" w:hAnsi="Times New Roman" w:cs="Times New Roman"/>
          <w:sz w:val="24"/>
          <w:szCs w:val="24"/>
        </w:rPr>
      </w:pPr>
    </w:p>
    <w:sectPr w:rsidR="00D20D7B">
      <w:footerReference w:type="default" r:id="rId8"/>
      <w:pgSz w:w="11906" w:h="16838"/>
      <w:pgMar w:top="2098" w:right="1474" w:bottom="1984" w:left="1587" w:header="1417" w:footer="1531" w:gutter="0"/>
      <w:pgNumType w:fmt="numberInDash"/>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EB0E" w14:textId="77777777" w:rsidR="00CB6FFB" w:rsidRDefault="00CB6FFB">
      <w:pPr>
        <w:rPr>
          <w:rFonts w:hint="eastAsia"/>
        </w:rPr>
      </w:pPr>
      <w:r>
        <w:separator/>
      </w:r>
    </w:p>
  </w:endnote>
  <w:endnote w:type="continuationSeparator" w:id="0">
    <w:p w14:paraId="6CB29330" w14:textId="77777777" w:rsidR="00CB6FFB" w:rsidRDefault="00CB6F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default"/>
    <w:sig w:usb0="00000000" w:usb1="00000000" w:usb2="00000000" w:usb3="00000000" w:csb0="00040000" w:csb1="00000000"/>
  </w:font>
  <w:font w:name="Helvetica">
    <w:panose1 w:val="020B0504020202020204"/>
    <w:charset w:val="00"/>
    <w:family w:val="swiss"/>
    <w:pitch w:val="default"/>
    <w:sig w:usb0="00000000" w:usb1="00000000" w:usb2="00000000" w:usb3="00000000" w:csb0="00000093" w:csb1="00000000"/>
  </w:font>
  <w:font w:name="仿宋_GB2312+黑体">
    <w:altName w:val="仿宋"/>
    <w:charset w:val="00"/>
    <w:family w:val="roman"/>
    <w:pitch w:val="default"/>
    <w:sig w:usb0="00000000" w:usb1="00000000" w:usb2="00000000" w:usb3="00000000" w:csb0="00040001" w:csb1="00000000"/>
  </w:font>
  <w:font w:name="方正小标宋_GBK">
    <w:altName w:val="微软雅黑"/>
    <w:charset w:val="86"/>
    <w:family w:val="auto"/>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9003" w14:textId="77777777" w:rsidR="00D20D7B" w:rsidRDefault="00000000">
    <w:pPr>
      <w:pStyle w:val="af9"/>
      <w:rPr>
        <w:rFonts w:hint="eastAsia"/>
      </w:rPr>
    </w:pPr>
    <w:r>
      <w:rPr>
        <w:noProof/>
      </w:rPr>
      <mc:AlternateContent>
        <mc:Choice Requires="wps">
          <w:drawing>
            <wp:anchor distT="0" distB="0" distL="114300" distR="114300" simplePos="0" relativeHeight="251659264" behindDoc="0" locked="0" layoutInCell="1" allowOverlap="1" wp14:anchorId="33232744" wp14:editId="66A6367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83659F" w14:textId="77777777" w:rsidR="00D20D7B" w:rsidRDefault="00000000">
                          <w:pPr>
                            <w:pStyle w:val="af9"/>
                            <w:ind w:leftChars="100" w:left="320" w:rightChars="100" w:right="32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- 15 -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23274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183659F" w14:textId="77777777" w:rsidR="00D20D7B" w:rsidRDefault="00000000">
                    <w:pPr>
                      <w:pStyle w:val="af9"/>
                      <w:ind w:leftChars="100" w:left="320" w:rightChars="100" w:right="32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- 15 -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8AD8" w14:textId="77777777" w:rsidR="00CB6FFB" w:rsidRDefault="00CB6FFB">
      <w:pPr>
        <w:rPr>
          <w:rFonts w:hint="eastAsia"/>
        </w:rPr>
      </w:pPr>
      <w:r>
        <w:separator/>
      </w:r>
    </w:p>
  </w:footnote>
  <w:footnote w:type="continuationSeparator" w:id="0">
    <w:p w14:paraId="30713944" w14:textId="77777777" w:rsidR="00CB6FFB" w:rsidRDefault="00CB6FF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CD5D16"/>
    <w:multiLevelType w:val="singleLevel"/>
    <w:tmpl w:val="ABCD5D16"/>
    <w:lvl w:ilvl="0">
      <w:start w:val="1"/>
      <w:numFmt w:val="chineseCounting"/>
      <w:pStyle w:val="A"/>
      <w:suff w:val="nothing"/>
      <w:lvlText w:val="%1、"/>
      <w:lvlJc w:val="left"/>
      <w:pPr>
        <w:ind w:left="630" w:firstLine="0"/>
      </w:pPr>
      <w:rPr>
        <w:rFonts w:hint="eastAsia"/>
      </w:rPr>
    </w:lvl>
  </w:abstractNum>
  <w:abstractNum w:abstractNumId="1" w15:restartNumberingAfterBreak="0">
    <w:nsid w:val="02854EBE"/>
    <w:multiLevelType w:val="multilevel"/>
    <w:tmpl w:val="02854EBE"/>
    <w:lvl w:ilvl="0">
      <w:start w:val="2"/>
      <w:numFmt w:val="decimal"/>
      <w:pStyle w:val="11"/>
      <w:lvlText w:val="图3-%1"/>
      <w:lvlJc w:val="center"/>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83F10CE"/>
    <w:multiLevelType w:val="multilevel"/>
    <w:tmpl w:val="083F10CE"/>
    <w:lvl w:ilvl="0">
      <w:start w:val="1"/>
      <w:numFmt w:val="decimal"/>
      <w:pStyle w:val="9"/>
      <w:lvlText w:val="表10-%1"/>
      <w:lvlJc w:val="left"/>
      <w:pPr>
        <w:ind w:left="2126" w:hanging="420"/>
      </w:pPr>
      <w:rPr>
        <w:rFonts w:hint="eastAsia"/>
      </w:rPr>
    </w:lvl>
    <w:lvl w:ilvl="1">
      <w:start w:val="1"/>
      <w:numFmt w:val="lowerLetter"/>
      <w:lvlText w:val="%2)"/>
      <w:lvlJc w:val="left"/>
      <w:pPr>
        <w:ind w:left="2546" w:hanging="420"/>
      </w:pPr>
    </w:lvl>
    <w:lvl w:ilvl="2">
      <w:start w:val="1"/>
      <w:numFmt w:val="lowerRoman"/>
      <w:lvlText w:val="%3."/>
      <w:lvlJc w:val="right"/>
      <w:pPr>
        <w:ind w:left="2966" w:hanging="420"/>
      </w:pPr>
    </w:lvl>
    <w:lvl w:ilvl="3">
      <w:start w:val="1"/>
      <w:numFmt w:val="decimal"/>
      <w:lvlText w:val="%4."/>
      <w:lvlJc w:val="left"/>
      <w:pPr>
        <w:ind w:left="3386" w:hanging="420"/>
      </w:pPr>
    </w:lvl>
    <w:lvl w:ilvl="4">
      <w:start w:val="1"/>
      <w:numFmt w:val="lowerLetter"/>
      <w:lvlText w:val="%5)"/>
      <w:lvlJc w:val="left"/>
      <w:pPr>
        <w:ind w:left="3806" w:hanging="420"/>
      </w:pPr>
    </w:lvl>
    <w:lvl w:ilvl="5">
      <w:start w:val="1"/>
      <w:numFmt w:val="lowerRoman"/>
      <w:lvlText w:val="%6."/>
      <w:lvlJc w:val="right"/>
      <w:pPr>
        <w:ind w:left="4226" w:hanging="420"/>
      </w:pPr>
    </w:lvl>
    <w:lvl w:ilvl="6">
      <w:start w:val="1"/>
      <w:numFmt w:val="decimal"/>
      <w:lvlText w:val="%7."/>
      <w:lvlJc w:val="left"/>
      <w:pPr>
        <w:ind w:left="4646" w:hanging="420"/>
      </w:pPr>
    </w:lvl>
    <w:lvl w:ilvl="7">
      <w:start w:val="1"/>
      <w:numFmt w:val="lowerLetter"/>
      <w:lvlText w:val="%8)"/>
      <w:lvlJc w:val="left"/>
      <w:pPr>
        <w:ind w:left="5066" w:hanging="420"/>
      </w:pPr>
    </w:lvl>
    <w:lvl w:ilvl="8">
      <w:start w:val="1"/>
      <w:numFmt w:val="lowerRoman"/>
      <w:lvlText w:val="%9."/>
      <w:lvlJc w:val="right"/>
      <w:pPr>
        <w:ind w:left="5486" w:hanging="420"/>
      </w:pPr>
    </w:lvl>
  </w:abstractNum>
  <w:abstractNum w:abstractNumId="3" w15:restartNumberingAfterBreak="0">
    <w:nsid w:val="138F76FD"/>
    <w:multiLevelType w:val="multilevel"/>
    <w:tmpl w:val="138F76FD"/>
    <w:lvl w:ilvl="0">
      <w:start w:val="1"/>
      <w:numFmt w:val="decimal"/>
      <w:pStyle w:val="12"/>
      <w:lvlText w:val="表3-%1"/>
      <w:lvlJc w:val="center"/>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16AF7372"/>
    <w:multiLevelType w:val="multilevel"/>
    <w:tmpl w:val="16AF7372"/>
    <w:lvl w:ilvl="0">
      <w:start w:val="1"/>
      <w:numFmt w:val="decimal"/>
      <w:pStyle w:val="10"/>
      <w:lvlText w:val="图2-%1"/>
      <w:lvlJc w:val="center"/>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7560355"/>
    <w:multiLevelType w:val="multilevel"/>
    <w:tmpl w:val="17560355"/>
    <w:lvl w:ilvl="0">
      <w:start w:val="1"/>
      <w:numFmt w:val="decimal"/>
      <w:pStyle w:val="4"/>
      <w:lvlText w:val="表2-%1"/>
      <w:lvlJc w:val="center"/>
      <w:pPr>
        <w:ind w:left="1680"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1DD94644"/>
    <w:multiLevelType w:val="multilevel"/>
    <w:tmpl w:val="1DD94644"/>
    <w:lvl w:ilvl="0">
      <w:start w:val="1"/>
      <w:numFmt w:val="decimal"/>
      <w:pStyle w:val="8"/>
      <w:lvlText w:val="表8-%1"/>
      <w:lvlJc w:val="center"/>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21FF73E5"/>
    <w:multiLevelType w:val="multilevel"/>
    <w:tmpl w:val="21FF73E5"/>
    <w:lvl w:ilvl="0">
      <w:start w:val="1"/>
      <w:numFmt w:val="decimal"/>
      <w:pStyle w:val="7"/>
      <w:lvlText w:val="图8-%1"/>
      <w:lvlJc w:val="center"/>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30F148CD"/>
    <w:multiLevelType w:val="multilevel"/>
    <w:tmpl w:val="30F148CD"/>
    <w:lvl w:ilvl="0">
      <w:start w:val="1"/>
      <w:numFmt w:val="decimal"/>
      <w:pStyle w:val="P"/>
      <w:lvlText w:val="表7-%1"/>
      <w:lvlJc w:val="center"/>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3B3238B4"/>
    <w:multiLevelType w:val="multilevel"/>
    <w:tmpl w:val="3B3238B4"/>
    <w:lvl w:ilvl="0">
      <w:start w:val="1"/>
      <w:numFmt w:val="decimal"/>
      <w:pStyle w:val="2"/>
      <w:lvlText w:val="图5-%1"/>
      <w:lvlJc w:val="left"/>
      <w:pPr>
        <w:ind w:left="1980" w:hanging="420"/>
      </w:pPr>
      <w:rPr>
        <w:rFonts w:ascii="Times New Roman" w:hAnsi="Times New Roman" w:cs="Times New Roman" w:hint="default"/>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10" w15:restartNumberingAfterBreak="0">
    <w:nsid w:val="3D4C5C01"/>
    <w:multiLevelType w:val="multilevel"/>
    <w:tmpl w:val="3D4C5C01"/>
    <w:lvl w:ilvl="0">
      <w:start w:val="1"/>
      <w:numFmt w:val="decimal"/>
      <w:pStyle w:val="3"/>
      <w:lvlText w:val="表6-%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42A752CB"/>
    <w:multiLevelType w:val="multilevel"/>
    <w:tmpl w:val="42A752CB"/>
    <w:lvl w:ilvl="0">
      <w:start w:val="1"/>
      <w:numFmt w:val="decimal"/>
      <w:pStyle w:val="70"/>
      <w:lvlText w:val="表2-%1"/>
      <w:lvlJc w:val="center"/>
      <w:pPr>
        <w:ind w:left="2258" w:hanging="420"/>
      </w:pPr>
      <w:rPr>
        <w:rFonts w:hint="eastAsia"/>
      </w:rPr>
    </w:lvl>
    <w:lvl w:ilvl="1">
      <w:start w:val="1"/>
      <w:numFmt w:val="lowerLetter"/>
      <w:lvlText w:val="%2)"/>
      <w:lvlJc w:val="left"/>
      <w:pPr>
        <w:ind w:left="2678" w:hanging="420"/>
      </w:pPr>
    </w:lvl>
    <w:lvl w:ilvl="2">
      <w:start w:val="1"/>
      <w:numFmt w:val="lowerRoman"/>
      <w:lvlText w:val="%3."/>
      <w:lvlJc w:val="right"/>
      <w:pPr>
        <w:ind w:left="3098" w:hanging="420"/>
      </w:pPr>
    </w:lvl>
    <w:lvl w:ilvl="3">
      <w:start w:val="1"/>
      <w:numFmt w:val="decimal"/>
      <w:lvlText w:val="%4."/>
      <w:lvlJc w:val="left"/>
      <w:pPr>
        <w:ind w:left="3518" w:hanging="420"/>
      </w:pPr>
    </w:lvl>
    <w:lvl w:ilvl="4">
      <w:start w:val="1"/>
      <w:numFmt w:val="lowerLetter"/>
      <w:lvlText w:val="%5)"/>
      <w:lvlJc w:val="left"/>
      <w:pPr>
        <w:ind w:left="3938" w:hanging="420"/>
      </w:pPr>
    </w:lvl>
    <w:lvl w:ilvl="5">
      <w:start w:val="1"/>
      <w:numFmt w:val="lowerRoman"/>
      <w:lvlText w:val="%6."/>
      <w:lvlJc w:val="right"/>
      <w:pPr>
        <w:ind w:left="4358" w:hanging="420"/>
      </w:pPr>
    </w:lvl>
    <w:lvl w:ilvl="6">
      <w:start w:val="1"/>
      <w:numFmt w:val="decimal"/>
      <w:lvlText w:val="%7."/>
      <w:lvlJc w:val="left"/>
      <w:pPr>
        <w:ind w:left="4778" w:hanging="420"/>
      </w:pPr>
    </w:lvl>
    <w:lvl w:ilvl="7">
      <w:start w:val="1"/>
      <w:numFmt w:val="lowerLetter"/>
      <w:lvlText w:val="%8)"/>
      <w:lvlJc w:val="left"/>
      <w:pPr>
        <w:ind w:left="5198" w:hanging="420"/>
      </w:pPr>
    </w:lvl>
    <w:lvl w:ilvl="8">
      <w:start w:val="1"/>
      <w:numFmt w:val="lowerRoman"/>
      <w:lvlText w:val="%9."/>
      <w:lvlJc w:val="right"/>
      <w:pPr>
        <w:ind w:left="5618" w:hanging="420"/>
      </w:pPr>
    </w:lvl>
  </w:abstractNum>
  <w:abstractNum w:abstractNumId="12" w15:restartNumberingAfterBreak="0">
    <w:nsid w:val="44011140"/>
    <w:multiLevelType w:val="multilevel"/>
    <w:tmpl w:val="44011140"/>
    <w:lvl w:ilvl="0">
      <w:start w:val="1"/>
      <w:numFmt w:val="decimal"/>
      <w:pStyle w:val="a0"/>
      <w:lvlText w:val="表4-%1"/>
      <w:lvlJc w:val="center"/>
      <w:pPr>
        <w:ind w:left="3255" w:hanging="420"/>
      </w:pPr>
      <w:rPr>
        <w:rFonts w:ascii="Times New Roman" w:eastAsia="宋体" w:hAnsi="Times New Roman" w:cs="Times New Roman" w:hint="default"/>
        <w:b/>
        <w:i w:val="0"/>
        <w:caps w:val="0"/>
        <w:strike w:val="0"/>
        <w:dstrike w:val="0"/>
        <w:vanish w:val="0"/>
        <w:sz w:val="21"/>
        <w:szCs w:val="24"/>
        <w:u w:val="none"/>
        <w:vertAlign w:val="baseline"/>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4E25B30"/>
    <w:multiLevelType w:val="multilevel"/>
    <w:tmpl w:val="44E25B30"/>
    <w:lvl w:ilvl="0">
      <w:start w:val="1"/>
      <w:numFmt w:val="decimal"/>
      <w:pStyle w:val="17"/>
      <w:lvlText w:val="表3-%1"/>
      <w:lvlJc w:val="center"/>
      <w:pPr>
        <w:ind w:left="1680" w:hanging="420"/>
      </w:pPr>
      <w:rPr>
        <w:rFonts w:ascii="Times New Roman" w:eastAsia="宋体" w:hAnsi="Times New Roman" w:hint="default"/>
        <w:b/>
        <w:i w:val="0"/>
        <w:caps w:val="0"/>
        <w:strike w:val="0"/>
        <w:dstrike w:val="0"/>
        <w:vanish w:val="0"/>
        <w:sz w:val="24"/>
        <w:vertAlign w:val="baseline"/>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4" w15:restartNumberingAfterBreak="0">
    <w:nsid w:val="66FB7540"/>
    <w:multiLevelType w:val="multilevel"/>
    <w:tmpl w:val="66FB7540"/>
    <w:lvl w:ilvl="0">
      <w:start w:val="1"/>
      <w:numFmt w:val="decimal"/>
      <w:pStyle w:val="-4"/>
      <w:lvlText w:val="表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9C03C2F"/>
    <w:multiLevelType w:val="multilevel"/>
    <w:tmpl w:val="69C03C2F"/>
    <w:lvl w:ilvl="0">
      <w:start w:val="1"/>
      <w:numFmt w:val="decimal"/>
      <w:pStyle w:val="5"/>
      <w:lvlText w:val="图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9CA2E09"/>
    <w:multiLevelType w:val="multilevel"/>
    <w:tmpl w:val="69CA2E09"/>
    <w:lvl w:ilvl="0">
      <w:start w:val="1"/>
      <w:numFmt w:val="decimal"/>
      <w:pStyle w:val="100"/>
      <w:lvlText w:val="表5-%1"/>
      <w:lvlJc w:val="center"/>
      <w:pPr>
        <w:ind w:left="902" w:hanging="420"/>
      </w:pPr>
      <w:rPr>
        <w:rFonts w:ascii="Times New Roman" w:hAnsi="Times New Roman" w:cs="Times New Roman"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7" w15:restartNumberingAfterBreak="0">
    <w:nsid w:val="6AF34332"/>
    <w:multiLevelType w:val="multilevel"/>
    <w:tmpl w:val="6AF34332"/>
    <w:lvl w:ilvl="0">
      <w:start w:val="1"/>
      <w:numFmt w:val="decimal"/>
      <w:pStyle w:val="16"/>
      <w:lvlText w:val="图6-%1"/>
      <w:lvlJc w:val="left"/>
      <w:pPr>
        <w:ind w:left="481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7D923D4"/>
    <w:multiLevelType w:val="multilevel"/>
    <w:tmpl w:val="77D923D4"/>
    <w:lvl w:ilvl="0">
      <w:start w:val="1"/>
      <w:numFmt w:val="decimal"/>
      <w:pStyle w:val="6"/>
      <w:lvlText w:val="表4-%1"/>
      <w:lvlJc w:val="center"/>
      <w:pPr>
        <w:ind w:left="840" w:hanging="420"/>
      </w:pPr>
      <w:rPr>
        <w:rFonts w:ascii="Times New Roman" w:eastAsia="仿宋_GB2312" w:hAnsi="Times New Roman" w:hint="default"/>
        <w:b/>
        <w:i w:val="0"/>
        <w:sz w:val="24"/>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decimal"/>
      <w:lvlText w:val="表4-%6"/>
      <w:lvlJc w:val="center"/>
      <w:pPr>
        <w:ind w:left="2520" w:hanging="420"/>
      </w:pPr>
      <w:rPr>
        <w:rFonts w:ascii="Times New Roman" w:eastAsia="仿宋_GB2312" w:hAnsi="Times New Roman" w:hint="default"/>
        <w:b/>
        <w:i w:val="0"/>
        <w:sz w:val="24"/>
        <w:szCs w:val="24"/>
        <w:lang w:val="en-US"/>
      </w:r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86A5053"/>
    <w:multiLevelType w:val="multilevel"/>
    <w:tmpl w:val="786A5053"/>
    <w:lvl w:ilvl="0">
      <w:start w:val="1"/>
      <w:numFmt w:val="decimal"/>
      <w:pStyle w:val="a1"/>
      <w:lvlText w:val="图9-%1"/>
      <w:lvlJc w:val="center"/>
      <w:pPr>
        <w:ind w:left="420" w:hanging="420"/>
      </w:pPr>
      <w:rPr>
        <w:rFonts w:ascii="Times New Roman" w:eastAsia="宋体" w:hAnsi="Times New Roman" w:hint="default"/>
        <w:b/>
        <w:i w:val="0"/>
        <w:caps w:val="0"/>
        <w:strike w:val="0"/>
        <w:dstrike w:val="0"/>
        <w:snapToGrid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42846266">
    <w:abstractNumId w:val="18"/>
  </w:num>
  <w:num w:numId="2" w16cid:durableId="2095012447">
    <w:abstractNumId w:val="14"/>
  </w:num>
  <w:num w:numId="3" w16cid:durableId="510215872">
    <w:abstractNumId w:val="2"/>
  </w:num>
  <w:num w:numId="4" w16cid:durableId="1294601976">
    <w:abstractNumId w:val="9"/>
  </w:num>
  <w:num w:numId="5" w16cid:durableId="1113937831">
    <w:abstractNumId w:val="12"/>
  </w:num>
  <w:num w:numId="6" w16cid:durableId="355546293">
    <w:abstractNumId w:val="8"/>
  </w:num>
  <w:num w:numId="7" w16cid:durableId="1300303147">
    <w:abstractNumId w:val="10"/>
  </w:num>
  <w:num w:numId="8" w16cid:durableId="157889501">
    <w:abstractNumId w:val="1"/>
  </w:num>
  <w:num w:numId="9" w16cid:durableId="1256936447">
    <w:abstractNumId w:val="6"/>
  </w:num>
  <w:num w:numId="10" w16cid:durableId="741634430">
    <w:abstractNumId w:val="19"/>
  </w:num>
  <w:num w:numId="11" w16cid:durableId="1291739170">
    <w:abstractNumId w:val="13"/>
  </w:num>
  <w:num w:numId="12" w16cid:durableId="913051906">
    <w:abstractNumId w:val="5"/>
  </w:num>
  <w:num w:numId="13" w16cid:durableId="1124735024">
    <w:abstractNumId w:val="15"/>
  </w:num>
  <w:num w:numId="14" w16cid:durableId="1994989873">
    <w:abstractNumId w:val="11"/>
  </w:num>
  <w:num w:numId="15" w16cid:durableId="1582837414">
    <w:abstractNumId w:val="16"/>
  </w:num>
  <w:num w:numId="16" w16cid:durableId="358046876">
    <w:abstractNumId w:val="4"/>
  </w:num>
  <w:num w:numId="17" w16cid:durableId="228881417">
    <w:abstractNumId w:val="3"/>
  </w:num>
  <w:num w:numId="18" w16cid:durableId="1021201855">
    <w:abstractNumId w:val="7"/>
  </w:num>
  <w:num w:numId="19" w16cid:durableId="1101417473">
    <w:abstractNumId w:val="17"/>
  </w:num>
  <w:num w:numId="20" w16cid:durableId="131833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proofState w:spelling="clean" w:grammar="clean"/>
  <w:defaultTabStop w:val="420"/>
  <w:drawingGridHorizontalSpacing w:val="158"/>
  <w:drawingGridVerticalSpacing w:val="29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A7B23C6"/>
    <w:rsid w:val="FE275674"/>
    <w:rsid w:val="FF79D705"/>
    <w:rsid w:val="FFDF3CFB"/>
    <w:rsid w:val="00005E2C"/>
    <w:rsid w:val="00050F05"/>
    <w:rsid w:val="00052FA8"/>
    <w:rsid w:val="00055260"/>
    <w:rsid w:val="000702B2"/>
    <w:rsid w:val="00071E92"/>
    <w:rsid w:val="00076B7F"/>
    <w:rsid w:val="000A0F29"/>
    <w:rsid w:val="000E1F9C"/>
    <w:rsid w:val="000F2E44"/>
    <w:rsid w:val="001323FB"/>
    <w:rsid w:val="00133C82"/>
    <w:rsid w:val="001455E3"/>
    <w:rsid w:val="00157C8F"/>
    <w:rsid w:val="001709E3"/>
    <w:rsid w:val="00172A27"/>
    <w:rsid w:val="00177574"/>
    <w:rsid w:val="00190BE5"/>
    <w:rsid w:val="001A69A3"/>
    <w:rsid w:val="001B1E88"/>
    <w:rsid w:val="001B6C1C"/>
    <w:rsid w:val="001F071D"/>
    <w:rsid w:val="00235CB7"/>
    <w:rsid w:val="00245B15"/>
    <w:rsid w:val="002B51B7"/>
    <w:rsid w:val="002B6488"/>
    <w:rsid w:val="002D3EEE"/>
    <w:rsid w:val="002D475A"/>
    <w:rsid w:val="002D4B5B"/>
    <w:rsid w:val="002F66E7"/>
    <w:rsid w:val="003106AF"/>
    <w:rsid w:val="003441BE"/>
    <w:rsid w:val="00355BE5"/>
    <w:rsid w:val="00392E13"/>
    <w:rsid w:val="003B4D9A"/>
    <w:rsid w:val="003B5EB3"/>
    <w:rsid w:val="003B6B33"/>
    <w:rsid w:val="003B7889"/>
    <w:rsid w:val="003D2F23"/>
    <w:rsid w:val="003F14BA"/>
    <w:rsid w:val="00456E96"/>
    <w:rsid w:val="00472FDA"/>
    <w:rsid w:val="0049495B"/>
    <w:rsid w:val="004A60F7"/>
    <w:rsid w:val="004C339F"/>
    <w:rsid w:val="004D0D69"/>
    <w:rsid w:val="004D4F45"/>
    <w:rsid w:val="0055285A"/>
    <w:rsid w:val="00566EFC"/>
    <w:rsid w:val="005978AE"/>
    <w:rsid w:val="005A1BEA"/>
    <w:rsid w:val="0060552F"/>
    <w:rsid w:val="00620508"/>
    <w:rsid w:val="00632BA0"/>
    <w:rsid w:val="00635E8C"/>
    <w:rsid w:val="00656B7C"/>
    <w:rsid w:val="00664DAC"/>
    <w:rsid w:val="00716D99"/>
    <w:rsid w:val="00751E99"/>
    <w:rsid w:val="00776795"/>
    <w:rsid w:val="007A040E"/>
    <w:rsid w:val="007A594B"/>
    <w:rsid w:val="007D33AC"/>
    <w:rsid w:val="007E2C33"/>
    <w:rsid w:val="007E43CE"/>
    <w:rsid w:val="00834B69"/>
    <w:rsid w:val="008745BC"/>
    <w:rsid w:val="008975E3"/>
    <w:rsid w:val="008B3305"/>
    <w:rsid w:val="00904AE8"/>
    <w:rsid w:val="00944CD2"/>
    <w:rsid w:val="0097420A"/>
    <w:rsid w:val="00995236"/>
    <w:rsid w:val="009A49B9"/>
    <w:rsid w:val="009A4F98"/>
    <w:rsid w:val="009C246C"/>
    <w:rsid w:val="009D6E91"/>
    <w:rsid w:val="009E4061"/>
    <w:rsid w:val="009F2D3C"/>
    <w:rsid w:val="00A27EEE"/>
    <w:rsid w:val="00A85C92"/>
    <w:rsid w:val="00AE2CD3"/>
    <w:rsid w:val="00B1454B"/>
    <w:rsid w:val="00B20B2A"/>
    <w:rsid w:val="00B46AE2"/>
    <w:rsid w:val="00B61AFC"/>
    <w:rsid w:val="00BB2848"/>
    <w:rsid w:val="00BB395B"/>
    <w:rsid w:val="00BD3D1B"/>
    <w:rsid w:val="00C02978"/>
    <w:rsid w:val="00C3516C"/>
    <w:rsid w:val="00C42ADC"/>
    <w:rsid w:val="00C70693"/>
    <w:rsid w:val="00C70AEB"/>
    <w:rsid w:val="00CA3FCC"/>
    <w:rsid w:val="00CB6FFB"/>
    <w:rsid w:val="00CE218F"/>
    <w:rsid w:val="00CE773D"/>
    <w:rsid w:val="00D20277"/>
    <w:rsid w:val="00D20D7B"/>
    <w:rsid w:val="00D21FAC"/>
    <w:rsid w:val="00D7649F"/>
    <w:rsid w:val="00DA6DDF"/>
    <w:rsid w:val="00DB36C4"/>
    <w:rsid w:val="00DD3638"/>
    <w:rsid w:val="00DE2598"/>
    <w:rsid w:val="00DE6939"/>
    <w:rsid w:val="00E00776"/>
    <w:rsid w:val="00E11EDD"/>
    <w:rsid w:val="00E524AD"/>
    <w:rsid w:val="00E73AD4"/>
    <w:rsid w:val="00E9397D"/>
    <w:rsid w:val="00E97D49"/>
    <w:rsid w:val="00EB5066"/>
    <w:rsid w:val="00EF3C40"/>
    <w:rsid w:val="00EF76DF"/>
    <w:rsid w:val="00F2740B"/>
    <w:rsid w:val="00F35F44"/>
    <w:rsid w:val="00F51963"/>
    <w:rsid w:val="00F8585C"/>
    <w:rsid w:val="00FA08B7"/>
    <w:rsid w:val="00FE6926"/>
    <w:rsid w:val="00FF5303"/>
    <w:rsid w:val="012349C4"/>
    <w:rsid w:val="01281809"/>
    <w:rsid w:val="012D2F76"/>
    <w:rsid w:val="01C52D05"/>
    <w:rsid w:val="01D63491"/>
    <w:rsid w:val="01F813AB"/>
    <w:rsid w:val="02354B2F"/>
    <w:rsid w:val="027C4811"/>
    <w:rsid w:val="0291506E"/>
    <w:rsid w:val="02DE6967"/>
    <w:rsid w:val="02E303E2"/>
    <w:rsid w:val="02F74BED"/>
    <w:rsid w:val="035452B8"/>
    <w:rsid w:val="038C039E"/>
    <w:rsid w:val="03A10CAA"/>
    <w:rsid w:val="03D63A8C"/>
    <w:rsid w:val="04A70542"/>
    <w:rsid w:val="04B638C9"/>
    <w:rsid w:val="05AF3AE1"/>
    <w:rsid w:val="05D24F9A"/>
    <w:rsid w:val="05E76E48"/>
    <w:rsid w:val="067F0936"/>
    <w:rsid w:val="06F51A39"/>
    <w:rsid w:val="07511754"/>
    <w:rsid w:val="07867E64"/>
    <w:rsid w:val="07CF2365"/>
    <w:rsid w:val="09717916"/>
    <w:rsid w:val="09926C3F"/>
    <w:rsid w:val="0A0D3237"/>
    <w:rsid w:val="0A55610F"/>
    <w:rsid w:val="0A763068"/>
    <w:rsid w:val="0A8D39DF"/>
    <w:rsid w:val="0AD308D0"/>
    <w:rsid w:val="0B553428"/>
    <w:rsid w:val="0B5A7BE7"/>
    <w:rsid w:val="0B7329D8"/>
    <w:rsid w:val="0B89533E"/>
    <w:rsid w:val="0BAA50B0"/>
    <w:rsid w:val="0BCE2E37"/>
    <w:rsid w:val="0C02742A"/>
    <w:rsid w:val="0C0B5164"/>
    <w:rsid w:val="0C0E4DD5"/>
    <w:rsid w:val="0CBE11F7"/>
    <w:rsid w:val="0CC47EE3"/>
    <w:rsid w:val="0D3CF4C5"/>
    <w:rsid w:val="0DB20D09"/>
    <w:rsid w:val="0DBB5D95"/>
    <w:rsid w:val="0DED5D86"/>
    <w:rsid w:val="0DF70178"/>
    <w:rsid w:val="0E906832"/>
    <w:rsid w:val="0F2B64DA"/>
    <w:rsid w:val="0FFA3284"/>
    <w:rsid w:val="101C77ED"/>
    <w:rsid w:val="10561415"/>
    <w:rsid w:val="109F3166"/>
    <w:rsid w:val="10C84042"/>
    <w:rsid w:val="10ED2754"/>
    <w:rsid w:val="11671D35"/>
    <w:rsid w:val="11B86A0A"/>
    <w:rsid w:val="12987DED"/>
    <w:rsid w:val="13110DD5"/>
    <w:rsid w:val="13CA0C28"/>
    <w:rsid w:val="13F06A5A"/>
    <w:rsid w:val="14812B5E"/>
    <w:rsid w:val="14DD735B"/>
    <w:rsid w:val="156715D7"/>
    <w:rsid w:val="159468F5"/>
    <w:rsid w:val="15993304"/>
    <w:rsid w:val="15B334FE"/>
    <w:rsid w:val="15DE21ED"/>
    <w:rsid w:val="160D7C1C"/>
    <w:rsid w:val="16153CF4"/>
    <w:rsid w:val="16805681"/>
    <w:rsid w:val="17767261"/>
    <w:rsid w:val="17BC979A"/>
    <w:rsid w:val="17CF079E"/>
    <w:rsid w:val="183323C1"/>
    <w:rsid w:val="19840D69"/>
    <w:rsid w:val="1A902F10"/>
    <w:rsid w:val="1AA90ECC"/>
    <w:rsid w:val="1AFA5BDE"/>
    <w:rsid w:val="1BD70208"/>
    <w:rsid w:val="1BEA14D8"/>
    <w:rsid w:val="1BEB0709"/>
    <w:rsid w:val="1BF37BE9"/>
    <w:rsid w:val="1C1C4322"/>
    <w:rsid w:val="1C8E5D19"/>
    <w:rsid w:val="1CCD6FA7"/>
    <w:rsid w:val="1DE94ACB"/>
    <w:rsid w:val="1DEA55C4"/>
    <w:rsid w:val="1E065B6C"/>
    <w:rsid w:val="1E073DD1"/>
    <w:rsid w:val="1E074BBF"/>
    <w:rsid w:val="1E2C59CD"/>
    <w:rsid w:val="1EEB3ACB"/>
    <w:rsid w:val="1F6C39C7"/>
    <w:rsid w:val="1F6D440A"/>
    <w:rsid w:val="1F734328"/>
    <w:rsid w:val="1F855EC8"/>
    <w:rsid w:val="1FCF186F"/>
    <w:rsid w:val="1FF548C3"/>
    <w:rsid w:val="20191482"/>
    <w:rsid w:val="204A75A5"/>
    <w:rsid w:val="204C6209"/>
    <w:rsid w:val="208B3A16"/>
    <w:rsid w:val="209C58AE"/>
    <w:rsid w:val="21303941"/>
    <w:rsid w:val="213F231A"/>
    <w:rsid w:val="21551401"/>
    <w:rsid w:val="2198622B"/>
    <w:rsid w:val="221413F8"/>
    <w:rsid w:val="22A35B58"/>
    <w:rsid w:val="23842462"/>
    <w:rsid w:val="23983773"/>
    <w:rsid w:val="23C167B4"/>
    <w:rsid w:val="24497D13"/>
    <w:rsid w:val="247578DE"/>
    <w:rsid w:val="24927B61"/>
    <w:rsid w:val="25112FDF"/>
    <w:rsid w:val="258E7C7F"/>
    <w:rsid w:val="26234836"/>
    <w:rsid w:val="264A5772"/>
    <w:rsid w:val="26624EC1"/>
    <w:rsid w:val="26EA788C"/>
    <w:rsid w:val="26FC3D90"/>
    <w:rsid w:val="2725362A"/>
    <w:rsid w:val="27795787"/>
    <w:rsid w:val="27CA73ED"/>
    <w:rsid w:val="27CB3768"/>
    <w:rsid w:val="28E14E3F"/>
    <w:rsid w:val="29980E50"/>
    <w:rsid w:val="29DD60BB"/>
    <w:rsid w:val="2A6B4A25"/>
    <w:rsid w:val="2A787D65"/>
    <w:rsid w:val="2B3E71AF"/>
    <w:rsid w:val="2B47405E"/>
    <w:rsid w:val="2BC362DB"/>
    <w:rsid w:val="2BC54115"/>
    <w:rsid w:val="2BFF463C"/>
    <w:rsid w:val="2CB20162"/>
    <w:rsid w:val="2CFA6AAC"/>
    <w:rsid w:val="2D530BE8"/>
    <w:rsid w:val="2D742E08"/>
    <w:rsid w:val="2DB61634"/>
    <w:rsid w:val="2DD11C55"/>
    <w:rsid w:val="2DD5373D"/>
    <w:rsid w:val="2E6F5BEF"/>
    <w:rsid w:val="2F6E5A5D"/>
    <w:rsid w:val="2FBA2A0C"/>
    <w:rsid w:val="2FD9098F"/>
    <w:rsid w:val="2FDE3D87"/>
    <w:rsid w:val="2FEC412C"/>
    <w:rsid w:val="2FFE314D"/>
    <w:rsid w:val="300E150D"/>
    <w:rsid w:val="300E1DF6"/>
    <w:rsid w:val="303654A5"/>
    <w:rsid w:val="306D3026"/>
    <w:rsid w:val="30D23125"/>
    <w:rsid w:val="30E6735E"/>
    <w:rsid w:val="30F658E4"/>
    <w:rsid w:val="313B2B55"/>
    <w:rsid w:val="31587842"/>
    <w:rsid w:val="31D77D67"/>
    <w:rsid w:val="31D86DBB"/>
    <w:rsid w:val="31FE2893"/>
    <w:rsid w:val="32433F95"/>
    <w:rsid w:val="32767059"/>
    <w:rsid w:val="329E4398"/>
    <w:rsid w:val="32FC4D34"/>
    <w:rsid w:val="331A42E4"/>
    <w:rsid w:val="332D387E"/>
    <w:rsid w:val="33640946"/>
    <w:rsid w:val="33BA63EC"/>
    <w:rsid w:val="33BBA9ED"/>
    <w:rsid w:val="33D466FD"/>
    <w:rsid w:val="344D2C81"/>
    <w:rsid w:val="35C34243"/>
    <w:rsid w:val="35C818FA"/>
    <w:rsid w:val="35F63798"/>
    <w:rsid w:val="365537B1"/>
    <w:rsid w:val="37314419"/>
    <w:rsid w:val="375E17BC"/>
    <w:rsid w:val="379E11AD"/>
    <w:rsid w:val="37CF301E"/>
    <w:rsid w:val="38035991"/>
    <w:rsid w:val="382A7EB4"/>
    <w:rsid w:val="383529C2"/>
    <w:rsid w:val="38B25325"/>
    <w:rsid w:val="392E645D"/>
    <w:rsid w:val="39594D23"/>
    <w:rsid w:val="39B5543D"/>
    <w:rsid w:val="3A744576"/>
    <w:rsid w:val="3AEB77E7"/>
    <w:rsid w:val="3B227B92"/>
    <w:rsid w:val="3C1E2FC4"/>
    <w:rsid w:val="3C2C6264"/>
    <w:rsid w:val="3C3663D5"/>
    <w:rsid w:val="3C915ADC"/>
    <w:rsid w:val="3D29758D"/>
    <w:rsid w:val="3D5E7801"/>
    <w:rsid w:val="3D6D3128"/>
    <w:rsid w:val="3D72615D"/>
    <w:rsid w:val="3DC76F84"/>
    <w:rsid w:val="3DCF2C73"/>
    <w:rsid w:val="3E1D4077"/>
    <w:rsid w:val="3E2919ED"/>
    <w:rsid w:val="3E8A499F"/>
    <w:rsid w:val="3E933CB6"/>
    <w:rsid w:val="3E964C3B"/>
    <w:rsid w:val="3E9A57DC"/>
    <w:rsid w:val="3F764B05"/>
    <w:rsid w:val="3F9904AC"/>
    <w:rsid w:val="3FFBCFFA"/>
    <w:rsid w:val="40042B17"/>
    <w:rsid w:val="40046496"/>
    <w:rsid w:val="4031025F"/>
    <w:rsid w:val="403149DC"/>
    <w:rsid w:val="40D52856"/>
    <w:rsid w:val="40E90E29"/>
    <w:rsid w:val="41192F0A"/>
    <w:rsid w:val="41566D3D"/>
    <w:rsid w:val="41A958EF"/>
    <w:rsid w:val="41E25D79"/>
    <w:rsid w:val="41FC3C2E"/>
    <w:rsid w:val="423D6D48"/>
    <w:rsid w:val="426E308D"/>
    <w:rsid w:val="427A2817"/>
    <w:rsid w:val="428346B7"/>
    <w:rsid w:val="42A03699"/>
    <w:rsid w:val="42A67168"/>
    <w:rsid w:val="42BD0008"/>
    <w:rsid w:val="42D0481F"/>
    <w:rsid w:val="42E63A08"/>
    <w:rsid w:val="43407B62"/>
    <w:rsid w:val="43734CB1"/>
    <w:rsid w:val="441C0F28"/>
    <w:rsid w:val="443C1A9F"/>
    <w:rsid w:val="446746F9"/>
    <w:rsid w:val="448430EB"/>
    <w:rsid w:val="44865C7B"/>
    <w:rsid w:val="44BE1658"/>
    <w:rsid w:val="44D8697E"/>
    <w:rsid w:val="44F94935"/>
    <w:rsid w:val="450763FF"/>
    <w:rsid w:val="4520206A"/>
    <w:rsid w:val="456841B6"/>
    <w:rsid w:val="4580211B"/>
    <w:rsid w:val="46205A1C"/>
    <w:rsid w:val="46271B24"/>
    <w:rsid w:val="47021D0D"/>
    <w:rsid w:val="47523D62"/>
    <w:rsid w:val="47B854D4"/>
    <w:rsid w:val="47C502CB"/>
    <w:rsid w:val="47C91927"/>
    <w:rsid w:val="4807024E"/>
    <w:rsid w:val="4829546D"/>
    <w:rsid w:val="48C740FE"/>
    <w:rsid w:val="498A5D36"/>
    <w:rsid w:val="4A007BF5"/>
    <w:rsid w:val="4A5A4E0C"/>
    <w:rsid w:val="4A8952CF"/>
    <w:rsid w:val="4A8E2CDD"/>
    <w:rsid w:val="4A9216E3"/>
    <w:rsid w:val="4AAC2D97"/>
    <w:rsid w:val="4AAE573E"/>
    <w:rsid w:val="4ABF25B2"/>
    <w:rsid w:val="4AD6600C"/>
    <w:rsid w:val="4AE44199"/>
    <w:rsid w:val="4B6607C1"/>
    <w:rsid w:val="4BAE4439"/>
    <w:rsid w:val="4D1A4990"/>
    <w:rsid w:val="4D226519"/>
    <w:rsid w:val="4D463256"/>
    <w:rsid w:val="4D4F3B65"/>
    <w:rsid w:val="4DF80AFB"/>
    <w:rsid w:val="4E147FC0"/>
    <w:rsid w:val="4E60233D"/>
    <w:rsid w:val="4EB96139"/>
    <w:rsid w:val="4F127F83"/>
    <w:rsid w:val="4F2B696A"/>
    <w:rsid w:val="4F616279"/>
    <w:rsid w:val="4FE2609D"/>
    <w:rsid w:val="4FF017E9"/>
    <w:rsid w:val="501B029B"/>
    <w:rsid w:val="50546455"/>
    <w:rsid w:val="505E0408"/>
    <w:rsid w:val="506E2E2C"/>
    <w:rsid w:val="51175153"/>
    <w:rsid w:val="511B5808"/>
    <w:rsid w:val="51571481"/>
    <w:rsid w:val="51D82163"/>
    <w:rsid w:val="51DD1860"/>
    <w:rsid w:val="522450F6"/>
    <w:rsid w:val="5250668B"/>
    <w:rsid w:val="528D69F6"/>
    <w:rsid w:val="52EA6014"/>
    <w:rsid w:val="53E143AE"/>
    <w:rsid w:val="53FE2659"/>
    <w:rsid w:val="544D5C5C"/>
    <w:rsid w:val="54795826"/>
    <w:rsid w:val="54B61E08"/>
    <w:rsid w:val="54DD7F73"/>
    <w:rsid w:val="5530072C"/>
    <w:rsid w:val="553D7F43"/>
    <w:rsid w:val="55507C67"/>
    <w:rsid w:val="55A87C53"/>
    <w:rsid w:val="56CF644F"/>
    <w:rsid w:val="56ED374B"/>
    <w:rsid w:val="571261F4"/>
    <w:rsid w:val="5737335C"/>
    <w:rsid w:val="57B936FA"/>
    <w:rsid w:val="57B95FB4"/>
    <w:rsid w:val="588673C8"/>
    <w:rsid w:val="58A40196"/>
    <w:rsid w:val="58DC16DE"/>
    <w:rsid w:val="592D0BDC"/>
    <w:rsid w:val="5957019B"/>
    <w:rsid w:val="5A1549CA"/>
    <w:rsid w:val="5A3932C6"/>
    <w:rsid w:val="5A986E2F"/>
    <w:rsid w:val="5A9B1124"/>
    <w:rsid w:val="5AB20E59"/>
    <w:rsid w:val="5B453C50"/>
    <w:rsid w:val="5B5B1622"/>
    <w:rsid w:val="5B855DFA"/>
    <w:rsid w:val="5BD42B40"/>
    <w:rsid w:val="5CB8319E"/>
    <w:rsid w:val="5CE35E3B"/>
    <w:rsid w:val="5D695B4F"/>
    <w:rsid w:val="5DC80482"/>
    <w:rsid w:val="5DDA0D9A"/>
    <w:rsid w:val="5DEE463D"/>
    <w:rsid w:val="5E0274A9"/>
    <w:rsid w:val="5E617A41"/>
    <w:rsid w:val="5FC900F3"/>
    <w:rsid w:val="60033294"/>
    <w:rsid w:val="60502F7D"/>
    <w:rsid w:val="60541E88"/>
    <w:rsid w:val="60593332"/>
    <w:rsid w:val="605B5EA1"/>
    <w:rsid w:val="61170C37"/>
    <w:rsid w:val="61414119"/>
    <w:rsid w:val="61672B5B"/>
    <w:rsid w:val="619F6539"/>
    <w:rsid w:val="621363C4"/>
    <w:rsid w:val="626C0F4B"/>
    <w:rsid w:val="62B339B8"/>
    <w:rsid w:val="62ED7B55"/>
    <w:rsid w:val="6304204E"/>
    <w:rsid w:val="6349526F"/>
    <w:rsid w:val="634D0DA6"/>
    <w:rsid w:val="639E415F"/>
    <w:rsid w:val="63A9658E"/>
    <w:rsid w:val="63DD5443"/>
    <w:rsid w:val="6457430E"/>
    <w:rsid w:val="646B1ECF"/>
    <w:rsid w:val="64C96720"/>
    <w:rsid w:val="64F101B8"/>
    <w:rsid w:val="650F0A82"/>
    <w:rsid w:val="65DB55A9"/>
    <w:rsid w:val="661A0911"/>
    <w:rsid w:val="67C94DD4"/>
    <w:rsid w:val="69102DA0"/>
    <w:rsid w:val="6917406C"/>
    <w:rsid w:val="6927147D"/>
    <w:rsid w:val="699975CE"/>
    <w:rsid w:val="699B4CCF"/>
    <w:rsid w:val="69D72179"/>
    <w:rsid w:val="6A652199"/>
    <w:rsid w:val="6A66349E"/>
    <w:rsid w:val="6A663F5D"/>
    <w:rsid w:val="6AB451B7"/>
    <w:rsid w:val="6B7266BA"/>
    <w:rsid w:val="6B9C7C98"/>
    <w:rsid w:val="6B9E78EC"/>
    <w:rsid w:val="6BD81E4D"/>
    <w:rsid w:val="6C8644BC"/>
    <w:rsid w:val="6CA303D8"/>
    <w:rsid w:val="6CCB618B"/>
    <w:rsid w:val="6D016679"/>
    <w:rsid w:val="6D8A2D46"/>
    <w:rsid w:val="6DD134BB"/>
    <w:rsid w:val="6E2B704C"/>
    <w:rsid w:val="6E421B8B"/>
    <w:rsid w:val="6E5E1807"/>
    <w:rsid w:val="6E6404AB"/>
    <w:rsid w:val="6E8E12EF"/>
    <w:rsid w:val="6F2E6BC4"/>
    <w:rsid w:val="6F7503AB"/>
    <w:rsid w:val="6F755239"/>
    <w:rsid w:val="6FDFBDD8"/>
    <w:rsid w:val="70687EC1"/>
    <w:rsid w:val="70C018ED"/>
    <w:rsid w:val="70C50554"/>
    <w:rsid w:val="711F3BA7"/>
    <w:rsid w:val="712F63C0"/>
    <w:rsid w:val="717F1642"/>
    <w:rsid w:val="71CE2A46"/>
    <w:rsid w:val="725831CB"/>
    <w:rsid w:val="726A1CCB"/>
    <w:rsid w:val="7280306D"/>
    <w:rsid w:val="729F3D2B"/>
    <w:rsid w:val="72C5775B"/>
    <w:rsid w:val="73315093"/>
    <w:rsid w:val="734409A2"/>
    <w:rsid w:val="73A225C1"/>
    <w:rsid w:val="73DB72A3"/>
    <w:rsid w:val="748D12C5"/>
    <w:rsid w:val="74A90C43"/>
    <w:rsid w:val="74D54F3C"/>
    <w:rsid w:val="7520652B"/>
    <w:rsid w:val="756103A4"/>
    <w:rsid w:val="75657B72"/>
    <w:rsid w:val="759B1524"/>
    <w:rsid w:val="75C238C0"/>
    <w:rsid w:val="766B0E85"/>
    <w:rsid w:val="76A41CB5"/>
    <w:rsid w:val="76C34768"/>
    <w:rsid w:val="76E539FB"/>
    <w:rsid w:val="76F576E0"/>
    <w:rsid w:val="76F756BB"/>
    <w:rsid w:val="777A6959"/>
    <w:rsid w:val="77B65E8B"/>
    <w:rsid w:val="782A0C8C"/>
    <w:rsid w:val="78E170AC"/>
    <w:rsid w:val="78FF4092"/>
    <w:rsid w:val="79597C24"/>
    <w:rsid w:val="798E6DF9"/>
    <w:rsid w:val="79AE3432"/>
    <w:rsid w:val="7A2472C9"/>
    <w:rsid w:val="7A283B9E"/>
    <w:rsid w:val="7A5D484D"/>
    <w:rsid w:val="7ACC4282"/>
    <w:rsid w:val="7B373932"/>
    <w:rsid w:val="7B571C68"/>
    <w:rsid w:val="7B6925ED"/>
    <w:rsid w:val="7BA01CD3"/>
    <w:rsid w:val="7C3D1AA8"/>
    <w:rsid w:val="7C5D6F97"/>
    <w:rsid w:val="7C731F12"/>
    <w:rsid w:val="7C7F29D4"/>
    <w:rsid w:val="7CA7288F"/>
    <w:rsid w:val="7CE271F0"/>
    <w:rsid w:val="7D6D4BD6"/>
    <w:rsid w:val="7D7F0706"/>
    <w:rsid w:val="7E2562A6"/>
    <w:rsid w:val="7E2D9605"/>
    <w:rsid w:val="7E351DA6"/>
    <w:rsid w:val="7EB738F3"/>
    <w:rsid w:val="7ECA128F"/>
    <w:rsid w:val="7EFB52E1"/>
    <w:rsid w:val="7F051474"/>
    <w:rsid w:val="7FA76B1A"/>
    <w:rsid w:val="7FBA7420"/>
    <w:rsid w:val="9893CA65"/>
    <w:rsid w:val="9B7ECC0B"/>
    <w:rsid w:val="9DEBA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86EA0"/>
  <w15:docId w15:val="{A8B334BB-1E88-47DD-AC97-2A339ECC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1"/>
    <w:qFormat/>
    <w:pPr>
      <w:widowControl w:val="0"/>
      <w:jc w:val="both"/>
    </w:pPr>
    <w:rPr>
      <w:rFonts w:ascii="仿宋_GB2312" w:eastAsia="仿宋_GB2312" w:hAnsi="仿宋_GB2312" w:cs="仿宋_GB2312"/>
      <w:kern w:val="2"/>
      <w:sz w:val="32"/>
      <w:szCs w:val="32"/>
    </w:rPr>
  </w:style>
  <w:style w:type="paragraph" w:styleId="1">
    <w:name w:val="heading 1"/>
    <w:basedOn w:val="a2"/>
    <w:next w:val="a2"/>
    <w:link w:val="13"/>
    <w:uiPriority w:val="9"/>
    <w:qFormat/>
    <w:pPr>
      <w:keepNext/>
      <w:keepLines/>
      <w:spacing w:line="500" w:lineRule="exact"/>
      <w:ind w:firstLineChars="200" w:firstLine="602"/>
      <w:outlineLvl w:val="0"/>
    </w:pPr>
    <w:rPr>
      <w:rFonts w:ascii="Times New Roman" w:eastAsia="黑体" w:hAnsi="Times New Roman" w:cs="黑体"/>
      <w:b/>
      <w:bCs/>
      <w:kern w:val="44"/>
      <w:sz w:val="30"/>
      <w:szCs w:val="44"/>
      <w:shd w:val="clear" w:color="auto" w:fill="FFFFFF"/>
    </w:rPr>
  </w:style>
  <w:style w:type="paragraph" w:styleId="20">
    <w:name w:val="heading 2"/>
    <w:basedOn w:val="a2"/>
    <w:next w:val="a2"/>
    <w:link w:val="21"/>
    <w:uiPriority w:val="9"/>
    <w:unhideWhenUsed/>
    <w:qFormat/>
    <w:pPr>
      <w:keepNext/>
      <w:keepLines/>
      <w:spacing w:before="260" w:after="260" w:line="416" w:lineRule="auto"/>
      <w:outlineLvl w:val="1"/>
    </w:pPr>
    <w:rPr>
      <w:rFonts w:ascii="Calibri Light" w:eastAsia="宋体" w:hAnsi="Calibri Light" w:cs="Times New Roman"/>
      <w:b/>
      <w:bCs/>
    </w:rPr>
  </w:style>
  <w:style w:type="paragraph" w:styleId="30">
    <w:name w:val="heading 3"/>
    <w:basedOn w:val="a2"/>
    <w:next w:val="a2"/>
    <w:link w:val="31"/>
    <w:uiPriority w:val="9"/>
    <w:qFormat/>
    <w:pPr>
      <w:keepNext/>
      <w:keepLines/>
      <w:spacing w:before="260" w:after="260" w:line="416" w:lineRule="atLeast"/>
      <w:ind w:firstLineChars="200" w:firstLine="200"/>
      <w:outlineLvl w:val="2"/>
    </w:pPr>
    <w:rPr>
      <w:rFonts w:ascii="Times New Roman" w:eastAsia="宋体" w:hAnsi="Times New Roman" w:cs="Times New Roman"/>
      <w:b/>
      <w:bCs/>
    </w:rPr>
  </w:style>
  <w:style w:type="paragraph" w:styleId="40">
    <w:name w:val="heading 4"/>
    <w:basedOn w:val="a2"/>
    <w:next w:val="a2"/>
    <w:link w:val="41"/>
    <w:uiPriority w:val="9"/>
    <w:qFormat/>
    <w:pPr>
      <w:keepNext/>
      <w:keepLines/>
      <w:spacing w:before="280" w:after="290" w:line="500" w:lineRule="exact"/>
      <w:outlineLvl w:val="3"/>
    </w:pPr>
    <w:rPr>
      <w:rFonts w:ascii="Arial" w:eastAsia="宋体" w:hAnsi="Arial" w:cs="Times New Roman"/>
      <w:b/>
      <w:bCs/>
      <w:sz w:val="24"/>
      <w:szCs w:val="28"/>
    </w:rPr>
  </w:style>
  <w:style w:type="paragraph" w:styleId="50">
    <w:name w:val="heading 5"/>
    <w:basedOn w:val="a2"/>
    <w:next w:val="a2"/>
    <w:link w:val="51"/>
    <w:uiPriority w:val="9"/>
    <w:qFormat/>
    <w:pPr>
      <w:keepNext/>
      <w:keepLines/>
      <w:spacing w:beforeLines="20" w:before="20" w:afterLines="20" w:after="20" w:line="500" w:lineRule="exact"/>
      <w:outlineLvl w:val="4"/>
    </w:pPr>
    <w:rPr>
      <w:rFonts w:ascii="Times New Roman" w:eastAsia="宋体" w:hAnsi="Times New Roman" w:cs="Times New Roman"/>
      <w:bCs/>
      <w:sz w:val="24"/>
      <w:szCs w:val="28"/>
    </w:rPr>
  </w:style>
  <w:style w:type="paragraph" w:styleId="60">
    <w:name w:val="heading 6"/>
    <w:basedOn w:val="a2"/>
    <w:next w:val="a2"/>
    <w:link w:val="61"/>
    <w:uiPriority w:val="9"/>
    <w:qFormat/>
    <w:pPr>
      <w:keepNext/>
      <w:keepLines/>
      <w:widowControl/>
      <w:spacing w:before="240" w:after="64" w:line="320" w:lineRule="atLeast"/>
      <w:ind w:firstLineChars="200" w:firstLine="200"/>
      <w:outlineLvl w:val="5"/>
    </w:pPr>
    <w:rPr>
      <w:rFonts w:ascii="Cambria" w:eastAsia="宋体" w:hAnsi="Cambria" w:cs="Times New Roman"/>
      <w:b/>
      <w:bCs/>
      <w:kern w:val="0"/>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2">
    <w:name w:val="List 3"/>
    <w:basedOn w:val="a2"/>
    <w:qFormat/>
    <w:pPr>
      <w:spacing w:line="360" w:lineRule="auto"/>
      <w:ind w:firstLineChars="200" w:firstLine="200"/>
    </w:pPr>
    <w:rPr>
      <w:rFonts w:ascii="Times New Roman" w:eastAsia="宋体" w:hAnsi="Times New Roman" w:cs="Times New Roman"/>
      <w:sz w:val="18"/>
      <w:szCs w:val="24"/>
    </w:rPr>
  </w:style>
  <w:style w:type="paragraph" w:styleId="TOC7">
    <w:name w:val="toc 7"/>
    <w:basedOn w:val="a2"/>
    <w:next w:val="a2"/>
    <w:uiPriority w:val="39"/>
    <w:unhideWhenUsed/>
    <w:qFormat/>
    <w:pPr>
      <w:spacing w:line="500" w:lineRule="exact"/>
      <w:ind w:leftChars="1200" w:left="2520" w:firstLineChars="200" w:firstLine="200"/>
    </w:pPr>
    <w:rPr>
      <w:rFonts w:ascii="Times New Roman" w:eastAsia="宋体" w:hAnsi="Times New Roman" w:cs="Times New Roman"/>
      <w:sz w:val="24"/>
      <w:szCs w:val="24"/>
    </w:rPr>
  </w:style>
  <w:style w:type="paragraph" w:styleId="a6">
    <w:name w:val="Normal Indent"/>
    <w:basedOn w:val="a2"/>
    <w:qFormat/>
    <w:pPr>
      <w:spacing w:line="360" w:lineRule="auto"/>
      <w:ind w:firstLineChars="200" w:firstLine="420"/>
    </w:pPr>
    <w:rPr>
      <w:rFonts w:ascii="Times New Roman" w:eastAsia="宋体" w:hAnsi="Times New Roman" w:cs="Times New Roman"/>
      <w:sz w:val="24"/>
      <w:szCs w:val="20"/>
    </w:rPr>
  </w:style>
  <w:style w:type="paragraph" w:styleId="a7">
    <w:name w:val="caption"/>
    <w:basedOn w:val="a2"/>
    <w:next w:val="a2"/>
    <w:uiPriority w:val="35"/>
    <w:unhideWhenUsed/>
    <w:qFormat/>
    <w:rPr>
      <w:rFonts w:ascii="Calibri Light" w:eastAsia="黑体" w:hAnsi="Calibri Light" w:cs="Times New Roman"/>
      <w:sz w:val="20"/>
      <w:szCs w:val="20"/>
    </w:rPr>
  </w:style>
  <w:style w:type="paragraph" w:styleId="a8">
    <w:name w:val="Document Map"/>
    <w:basedOn w:val="a2"/>
    <w:link w:val="a9"/>
    <w:uiPriority w:val="99"/>
    <w:unhideWhenUsed/>
    <w:qFormat/>
    <w:pPr>
      <w:spacing w:line="500" w:lineRule="exact"/>
      <w:ind w:firstLineChars="200" w:firstLine="200"/>
    </w:pPr>
    <w:rPr>
      <w:rFonts w:ascii="宋体" w:eastAsia="宋体" w:hAnsi="Times New Roman" w:cs="Times New Roman"/>
      <w:sz w:val="18"/>
      <w:szCs w:val="18"/>
    </w:rPr>
  </w:style>
  <w:style w:type="paragraph" w:styleId="aa">
    <w:name w:val="toa heading"/>
    <w:basedOn w:val="a2"/>
    <w:next w:val="a2"/>
    <w:uiPriority w:val="99"/>
    <w:unhideWhenUsed/>
    <w:qFormat/>
    <w:pPr>
      <w:spacing w:before="120"/>
    </w:pPr>
    <w:rPr>
      <w:rFonts w:ascii="Calibri Light" w:eastAsia="宋体" w:hAnsi="Calibri Light" w:cs="Times New Roman"/>
      <w:sz w:val="24"/>
      <w:szCs w:val="24"/>
    </w:rPr>
  </w:style>
  <w:style w:type="paragraph" w:styleId="ab">
    <w:name w:val="annotation text"/>
    <w:basedOn w:val="a2"/>
    <w:link w:val="ac"/>
    <w:uiPriority w:val="99"/>
    <w:unhideWhenUsed/>
    <w:qFormat/>
    <w:pPr>
      <w:jc w:val="left"/>
    </w:pPr>
  </w:style>
  <w:style w:type="paragraph" w:styleId="ad">
    <w:name w:val="Body Text"/>
    <w:basedOn w:val="a2"/>
    <w:link w:val="ae"/>
    <w:uiPriority w:val="99"/>
    <w:unhideWhenUsed/>
    <w:qFormat/>
    <w:pPr>
      <w:spacing w:after="120" w:line="500" w:lineRule="exact"/>
      <w:ind w:firstLineChars="200" w:firstLine="200"/>
    </w:pPr>
    <w:rPr>
      <w:rFonts w:ascii="Times New Roman" w:eastAsia="宋体" w:hAnsi="Times New Roman" w:cs="Times New Roman"/>
      <w:sz w:val="24"/>
      <w:szCs w:val="24"/>
    </w:rPr>
  </w:style>
  <w:style w:type="paragraph" w:styleId="af">
    <w:name w:val="Body Text Indent"/>
    <w:basedOn w:val="a2"/>
    <w:link w:val="af0"/>
    <w:uiPriority w:val="99"/>
    <w:qFormat/>
    <w:pPr>
      <w:spacing w:line="400" w:lineRule="atLeast"/>
      <w:ind w:firstLineChars="200" w:firstLine="480"/>
    </w:pPr>
    <w:rPr>
      <w:rFonts w:ascii="Times New Roman" w:eastAsia="宋体" w:hAnsi="Times New Roman" w:cs="Times New Roman"/>
      <w:sz w:val="24"/>
      <w:szCs w:val="24"/>
    </w:rPr>
  </w:style>
  <w:style w:type="paragraph" w:styleId="22">
    <w:name w:val="List 2"/>
    <w:basedOn w:val="a2"/>
    <w:uiPriority w:val="99"/>
    <w:qFormat/>
    <w:pPr>
      <w:spacing w:line="360" w:lineRule="auto"/>
      <w:ind w:firstLineChars="200" w:firstLine="200"/>
      <w:jc w:val="center"/>
    </w:pPr>
    <w:rPr>
      <w:rFonts w:ascii="Times New Roman" w:eastAsia="宋体" w:hAnsi="Times New Roman" w:cs="Times New Roman"/>
      <w:sz w:val="24"/>
      <w:szCs w:val="24"/>
    </w:rPr>
  </w:style>
  <w:style w:type="paragraph" w:styleId="TOC5">
    <w:name w:val="toc 5"/>
    <w:basedOn w:val="a2"/>
    <w:next w:val="a2"/>
    <w:uiPriority w:val="39"/>
    <w:unhideWhenUsed/>
    <w:qFormat/>
    <w:pPr>
      <w:spacing w:line="500" w:lineRule="exact"/>
      <w:ind w:leftChars="800" w:left="1680" w:firstLineChars="200" w:firstLine="200"/>
    </w:pPr>
    <w:rPr>
      <w:rFonts w:ascii="Times New Roman" w:eastAsia="宋体" w:hAnsi="Times New Roman" w:cs="Times New Roman"/>
      <w:sz w:val="24"/>
      <w:szCs w:val="24"/>
    </w:rPr>
  </w:style>
  <w:style w:type="paragraph" w:styleId="TOC3">
    <w:name w:val="toc 3"/>
    <w:basedOn w:val="a2"/>
    <w:next w:val="a2"/>
    <w:uiPriority w:val="39"/>
    <w:unhideWhenUsed/>
    <w:qFormat/>
    <w:pPr>
      <w:spacing w:line="500" w:lineRule="exact"/>
      <w:ind w:leftChars="400" w:left="840" w:firstLineChars="200" w:firstLine="200"/>
    </w:pPr>
    <w:rPr>
      <w:rFonts w:ascii="Times New Roman" w:eastAsia="宋体" w:hAnsi="Times New Roman" w:cs="Times New Roman"/>
      <w:sz w:val="24"/>
      <w:szCs w:val="24"/>
    </w:rPr>
  </w:style>
  <w:style w:type="paragraph" w:styleId="af1">
    <w:name w:val="Plain Text"/>
    <w:basedOn w:val="a2"/>
    <w:link w:val="af2"/>
    <w:uiPriority w:val="99"/>
    <w:qFormat/>
    <w:pPr>
      <w:spacing w:line="360" w:lineRule="auto"/>
      <w:ind w:firstLineChars="200" w:firstLine="200"/>
    </w:pPr>
    <w:rPr>
      <w:rFonts w:ascii="宋体" w:eastAsia="宋体" w:hAnsi="Courier New" w:cs="Courier New"/>
      <w:szCs w:val="20"/>
    </w:rPr>
  </w:style>
  <w:style w:type="paragraph" w:styleId="TOC8">
    <w:name w:val="toc 8"/>
    <w:basedOn w:val="a2"/>
    <w:next w:val="a2"/>
    <w:uiPriority w:val="39"/>
    <w:unhideWhenUsed/>
    <w:qFormat/>
    <w:pPr>
      <w:spacing w:line="500" w:lineRule="exact"/>
      <w:ind w:leftChars="1400" w:left="2940" w:firstLineChars="200" w:firstLine="200"/>
    </w:pPr>
    <w:rPr>
      <w:rFonts w:ascii="Times New Roman" w:eastAsia="宋体" w:hAnsi="Times New Roman" w:cs="Times New Roman"/>
      <w:sz w:val="24"/>
      <w:szCs w:val="24"/>
    </w:rPr>
  </w:style>
  <w:style w:type="paragraph" w:styleId="af3">
    <w:name w:val="Date"/>
    <w:basedOn w:val="a2"/>
    <w:next w:val="a2"/>
    <w:link w:val="af4"/>
    <w:uiPriority w:val="99"/>
    <w:unhideWhenUsed/>
    <w:qFormat/>
    <w:pPr>
      <w:spacing w:line="500" w:lineRule="exact"/>
      <w:ind w:leftChars="2500" w:left="100" w:firstLineChars="200" w:firstLine="200"/>
    </w:pPr>
    <w:rPr>
      <w:rFonts w:ascii="Times New Roman" w:eastAsia="宋体" w:hAnsi="Times New Roman" w:cs="Times New Roman"/>
      <w:sz w:val="24"/>
      <w:szCs w:val="24"/>
    </w:rPr>
  </w:style>
  <w:style w:type="paragraph" w:styleId="23">
    <w:name w:val="Body Text Indent 2"/>
    <w:basedOn w:val="a2"/>
    <w:link w:val="24"/>
    <w:qFormat/>
    <w:pPr>
      <w:spacing w:line="360" w:lineRule="auto"/>
      <w:ind w:firstLineChars="200" w:firstLine="200"/>
    </w:pPr>
    <w:rPr>
      <w:rFonts w:ascii="宋体" w:eastAsia="宋体" w:hAnsi="宋体" w:cs="Times New Roman"/>
      <w:sz w:val="24"/>
      <w:szCs w:val="24"/>
    </w:rPr>
  </w:style>
  <w:style w:type="paragraph" w:styleId="af5">
    <w:name w:val="endnote text"/>
    <w:basedOn w:val="a2"/>
    <w:link w:val="af6"/>
    <w:uiPriority w:val="99"/>
    <w:unhideWhenUsed/>
    <w:qFormat/>
    <w:pPr>
      <w:widowControl/>
      <w:snapToGrid w:val="0"/>
      <w:spacing w:line="500" w:lineRule="exact"/>
      <w:ind w:firstLineChars="200" w:firstLine="200"/>
      <w:jc w:val="left"/>
    </w:pPr>
    <w:rPr>
      <w:rFonts w:ascii="宋体" w:eastAsia="宋体" w:hAnsi="宋体" w:cs="宋体"/>
      <w:kern w:val="0"/>
      <w:sz w:val="24"/>
      <w:szCs w:val="24"/>
    </w:rPr>
  </w:style>
  <w:style w:type="paragraph" w:styleId="af7">
    <w:name w:val="Balloon Text"/>
    <w:basedOn w:val="a2"/>
    <w:link w:val="af8"/>
    <w:uiPriority w:val="99"/>
    <w:unhideWhenUsed/>
    <w:qFormat/>
    <w:rPr>
      <w:sz w:val="18"/>
      <w:szCs w:val="18"/>
    </w:rPr>
  </w:style>
  <w:style w:type="paragraph" w:styleId="af9">
    <w:name w:val="footer"/>
    <w:basedOn w:val="a2"/>
    <w:link w:val="afa"/>
    <w:uiPriority w:val="99"/>
    <w:unhideWhenUsed/>
    <w:qFormat/>
    <w:pPr>
      <w:tabs>
        <w:tab w:val="center" w:pos="4153"/>
        <w:tab w:val="right" w:pos="8306"/>
      </w:tabs>
      <w:snapToGrid w:val="0"/>
      <w:jc w:val="left"/>
    </w:pPr>
    <w:rPr>
      <w:sz w:val="18"/>
      <w:szCs w:val="18"/>
    </w:rPr>
  </w:style>
  <w:style w:type="paragraph" w:styleId="afb">
    <w:name w:val="header"/>
    <w:basedOn w:val="a2"/>
    <w:link w:val="af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unhideWhenUsed/>
    <w:qFormat/>
    <w:pPr>
      <w:spacing w:line="500" w:lineRule="exact"/>
      <w:ind w:firstLineChars="200" w:firstLine="200"/>
    </w:pPr>
    <w:rPr>
      <w:rFonts w:ascii="Times New Roman" w:eastAsia="宋体" w:hAnsi="Times New Roman" w:cs="Times New Roman"/>
      <w:sz w:val="24"/>
      <w:szCs w:val="24"/>
    </w:rPr>
  </w:style>
  <w:style w:type="paragraph" w:styleId="TOC4">
    <w:name w:val="toc 4"/>
    <w:basedOn w:val="a2"/>
    <w:next w:val="a2"/>
    <w:uiPriority w:val="39"/>
    <w:unhideWhenUsed/>
    <w:qFormat/>
    <w:pPr>
      <w:spacing w:line="500" w:lineRule="exact"/>
      <w:ind w:leftChars="600" w:left="1260" w:firstLineChars="200" w:firstLine="200"/>
    </w:pPr>
    <w:rPr>
      <w:rFonts w:ascii="Times New Roman" w:eastAsia="宋体" w:hAnsi="Times New Roman" w:cs="Times New Roman"/>
      <w:sz w:val="24"/>
      <w:szCs w:val="24"/>
    </w:rPr>
  </w:style>
  <w:style w:type="paragraph" w:styleId="afd">
    <w:name w:val="Subtitle"/>
    <w:basedOn w:val="a2"/>
    <w:next w:val="a2"/>
    <w:link w:val="afe"/>
    <w:qFormat/>
    <w:pPr>
      <w:spacing w:before="240" w:after="60" w:line="312" w:lineRule="auto"/>
      <w:ind w:firstLineChars="200" w:firstLine="200"/>
      <w:jc w:val="center"/>
      <w:outlineLvl w:val="1"/>
    </w:pPr>
    <w:rPr>
      <w:rFonts w:ascii="Cambria" w:eastAsia="宋体" w:hAnsi="Cambria" w:cs="Times New Roman"/>
      <w:b/>
      <w:bCs/>
      <w:kern w:val="28"/>
    </w:rPr>
  </w:style>
  <w:style w:type="paragraph" w:styleId="aff">
    <w:name w:val="footnote text"/>
    <w:basedOn w:val="a2"/>
    <w:link w:val="aff0"/>
    <w:uiPriority w:val="99"/>
    <w:qFormat/>
    <w:pPr>
      <w:snapToGrid w:val="0"/>
      <w:spacing w:line="360" w:lineRule="auto"/>
      <w:ind w:firstLineChars="200" w:firstLine="200"/>
      <w:jc w:val="left"/>
    </w:pPr>
    <w:rPr>
      <w:rFonts w:ascii="Times New Roman" w:eastAsia="宋体" w:hAnsi="Times New Roman" w:cs="Times New Roman"/>
      <w:sz w:val="18"/>
      <w:szCs w:val="18"/>
    </w:rPr>
  </w:style>
  <w:style w:type="paragraph" w:styleId="TOC6">
    <w:name w:val="toc 6"/>
    <w:basedOn w:val="a2"/>
    <w:next w:val="a2"/>
    <w:uiPriority w:val="39"/>
    <w:unhideWhenUsed/>
    <w:qFormat/>
    <w:pPr>
      <w:spacing w:line="500" w:lineRule="exact"/>
      <w:ind w:leftChars="1000" w:left="2100" w:firstLineChars="200" w:firstLine="200"/>
    </w:pPr>
    <w:rPr>
      <w:rFonts w:ascii="Times New Roman" w:eastAsia="宋体" w:hAnsi="Times New Roman" w:cs="Times New Roman"/>
      <w:sz w:val="24"/>
      <w:szCs w:val="24"/>
    </w:rPr>
  </w:style>
  <w:style w:type="paragraph" w:styleId="33">
    <w:name w:val="Body Text Indent 3"/>
    <w:basedOn w:val="a2"/>
    <w:link w:val="34"/>
    <w:qFormat/>
    <w:pPr>
      <w:spacing w:line="500" w:lineRule="exact"/>
      <w:ind w:firstLineChars="200" w:firstLine="480"/>
    </w:pPr>
    <w:rPr>
      <w:rFonts w:ascii="宋体" w:eastAsia="宋体" w:hAnsi="宋体" w:cs="Times New Roman"/>
      <w:color w:val="FF0000"/>
      <w:sz w:val="24"/>
      <w:szCs w:val="24"/>
    </w:rPr>
  </w:style>
  <w:style w:type="paragraph" w:styleId="TOC2">
    <w:name w:val="toc 2"/>
    <w:basedOn w:val="a2"/>
    <w:next w:val="a2"/>
    <w:uiPriority w:val="39"/>
    <w:unhideWhenUsed/>
    <w:qFormat/>
    <w:pPr>
      <w:spacing w:line="500" w:lineRule="exact"/>
      <w:ind w:leftChars="200" w:left="420" w:firstLineChars="200" w:firstLine="200"/>
    </w:pPr>
    <w:rPr>
      <w:rFonts w:ascii="Times New Roman" w:eastAsia="宋体" w:hAnsi="Times New Roman" w:cs="Times New Roman"/>
      <w:sz w:val="24"/>
      <w:szCs w:val="24"/>
    </w:rPr>
  </w:style>
  <w:style w:type="paragraph" w:styleId="TOC9">
    <w:name w:val="toc 9"/>
    <w:basedOn w:val="a2"/>
    <w:next w:val="a2"/>
    <w:uiPriority w:val="39"/>
    <w:unhideWhenUsed/>
    <w:qFormat/>
    <w:pPr>
      <w:spacing w:line="500" w:lineRule="exact"/>
      <w:ind w:leftChars="1600" w:left="3360" w:firstLineChars="200" w:firstLine="200"/>
    </w:pPr>
    <w:rPr>
      <w:rFonts w:ascii="Times New Roman" w:eastAsia="宋体" w:hAnsi="Times New Roman" w:cs="Times New Roman"/>
      <w:sz w:val="24"/>
      <w:szCs w:val="24"/>
    </w:rPr>
  </w:style>
  <w:style w:type="paragraph" w:styleId="25">
    <w:name w:val="Body Text 2"/>
    <w:basedOn w:val="a2"/>
    <w:link w:val="26"/>
    <w:uiPriority w:val="99"/>
    <w:unhideWhenUsed/>
    <w:qFormat/>
    <w:pPr>
      <w:snapToGrid w:val="0"/>
      <w:spacing w:after="120" w:line="480" w:lineRule="auto"/>
      <w:ind w:firstLineChars="200" w:firstLine="200"/>
    </w:pPr>
    <w:rPr>
      <w:rFonts w:ascii="Times New Roman" w:eastAsia="宋体" w:hAnsi="Times New Roman" w:cs="Times New Roman"/>
      <w:color w:val="000000"/>
      <w:kern w:val="28"/>
      <w:sz w:val="24"/>
    </w:rPr>
  </w:style>
  <w:style w:type="paragraph" w:styleId="aff1">
    <w:name w:val="Normal (Web)"/>
    <w:basedOn w:val="a2"/>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f2">
    <w:name w:val="Title"/>
    <w:basedOn w:val="a2"/>
    <w:next w:val="a2"/>
    <w:link w:val="aff3"/>
    <w:uiPriority w:val="10"/>
    <w:qFormat/>
    <w:pPr>
      <w:keepNext/>
      <w:keepLines/>
      <w:widowControl/>
      <w:spacing w:beforeLines="50" w:before="250" w:afterLines="50" w:after="250" w:line="500" w:lineRule="exact"/>
      <w:jc w:val="center"/>
      <w:outlineLvl w:val="0"/>
    </w:pPr>
    <w:rPr>
      <w:rFonts w:ascii="Cambria" w:eastAsia="宋体" w:hAnsi="Cambria" w:cs="Times New Roman"/>
      <w:b/>
      <w:color w:val="000000"/>
      <w:kern w:val="0"/>
    </w:rPr>
  </w:style>
  <w:style w:type="paragraph" w:styleId="aff4">
    <w:name w:val="annotation subject"/>
    <w:basedOn w:val="ab"/>
    <w:next w:val="ab"/>
    <w:link w:val="aff5"/>
    <w:uiPriority w:val="99"/>
    <w:unhideWhenUsed/>
    <w:qFormat/>
    <w:rPr>
      <w:b/>
      <w:bCs/>
    </w:rPr>
  </w:style>
  <w:style w:type="character" w:styleId="aff6">
    <w:name w:val="Strong"/>
    <w:basedOn w:val="a3"/>
    <w:qFormat/>
    <w:rPr>
      <w:b/>
      <w:bCs/>
    </w:rPr>
  </w:style>
  <w:style w:type="character" w:styleId="aff7">
    <w:name w:val="page number"/>
    <w:uiPriority w:val="99"/>
    <w:unhideWhenUsed/>
    <w:qFormat/>
  </w:style>
  <w:style w:type="character" w:styleId="aff8">
    <w:name w:val="annotation reference"/>
    <w:basedOn w:val="a3"/>
    <w:uiPriority w:val="99"/>
    <w:unhideWhenUsed/>
    <w:qFormat/>
    <w:rPr>
      <w:sz w:val="21"/>
      <w:szCs w:val="21"/>
    </w:rPr>
  </w:style>
  <w:style w:type="character" w:customStyle="1" w:styleId="13">
    <w:name w:val="标题 1 字符"/>
    <w:basedOn w:val="a3"/>
    <w:link w:val="1"/>
    <w:uiPriority w:val="9"/>
    <w:qFormat/>
    <w:rPr>
      <w:rFonts w:ascii="Times New Roman" w:eastAsia="黑体" w:hAnsi="Times New Roman" w:cs="黑体"/>
      <w:b/>
      <w:bCs/>
      <w:kern w:val="44"/>
      <w:sz w:val="30"/>
      <w:szCs w:val="44"/>
    </w:rPr>
  </w:style>
  <w:style w:type="character" w:customStyle="1" w:styleId="21">
    <w:name w:val="标题 2 字符"/>
    <w:basedOn w:val="a3"/>
    <w:link w:val="20"/>
    <w:uiPriority w:val="9"/>
    <w:semiHidden/>
    <w:qFormat/>
    <w:rPr>
      <w:rFonts w:ascii="Calibri Light" w:eastAsia="宋体" w:hAnsi="Calibri Light" w:cs="Times New Roman"/>
      <w:b/>
      <w:bCs/>
      <w:sz w:val="32"/>
      <w:szCs w:val="32"/>
    </w:rPr>
  </w:style>
  <w:style w:type="character" w:customStyle="1" w:styleId="31">
    <w:name w:val="标题 3 字符"/>
    <w:basedOn w:val="a3"/>
    <w:link w:val="30"/>
    <w:uiPriority w:val="9"/>
    <w:qFormat/>
    <w:rPr>
      <w:rFonts w:ascii="Times New Roman" w:eastAsia="宋体" w:hAnsi="Times New Roman" w:cs="Times New Roman"/>
      <w:b/>
      <w:bCs/>
      <w:sz w:val="32"/>
      <w:szCs w:val="32"/>
    </w:rPr>
  </w:style>
  <w:style w:type="character" w:customStyle="1" w:styleId="41">
    <w:name w:val="标题 4 字符"/>
    <w:basedOn w:val="a3"/>
    <w:link w:val="40"/>
    <w:uiPriority w:val="9"/>
    <w:qFormat/>
    <w:rPr>
      <w:rFonts w:ascii="Arial" w:eastAsia="宋体" w:hAnsi="Arial" w:cs="Times New Roman"/>
      <w:b/>
      <w:bCs/>
      <w:sz w:val="24"/>
      <w:szCs w:val="28"/>
    </w:rPr>
  </w:style>
  <w:style w:type="character" w:customStyle="1" w:styleId="51">
    <w:name w:val="标题 5 字符"/>
    <w:basedOn w:val="a3"/>
    <w:link w:val="50"/>
    <w:uiPriority w:val="9"/>
    <w:qFormat/>
    <w:rPr>
      <w:rFonts w:ascii="Times New Roman" w:eastAsia="宋体" w:hAnsi="Times New Roman" w:cs="Times New Roman"/>
      <w:bCs/>
      <w:sz w:val="24"/>
      <w:szCs w:val="28"/>
    </w:rPr>
  </w:style>
  <w:style w:type="character" w:customStyle="1" w:styleId="61">
    <w:name w:val="标题 6 字符"/>
    <w:basedOn w:val="a3"/>
    <w:link w:val="60"/>
    <w:uiPriority w:val="9"/>
    <w:qFormat/>
    <w:rPr>
      <w:rFonts w:ascii="Cambria" w:eastAsia="宋体" w:hAnsi="Cambria" w:cs="Times New Roman"/>
      <w:b/>
      <w:bCs/>
      <w:kern w:val="0"/>
      <w:sz w:val="24"/>
      <w:szCs w:val="24"/>
    </w:rPr>
  </w:style>
  <w:style w:type="character" w:customStyle="1" w:styleId="a9">
    <w:name w:val="文档结构图 字符"/>
    <w:basedOn w:val="a3"/>
    <w:link w:val="a8"/>
    <w:uiPriority w:val="99"/>
    <w:qFormat/>
    <w:rPr>
      <w:rFonts w:ascii="宋体" w:eastAsia="宋体" w:hAnsi="Times New Roman" w:cs="Times New Roman"/>
      <w:sz w:val="18"/>
      <w:szCs w:val="18"/>
    </w:rPr>
  </w:style>
  <w:style w:type="character" w:customStyle="1" w:styleId="ac">
    <w:name w:val="批注文字 字符"/>
    <w:basedOn w:val="a3"/>
    <w:link w:val="ab"/>
    <w:uiPriority w:val="99"/>
    <w:qFormat/>
  </w:style>
  <w:style w:type="character" w:customStyle="1" w:styleId="ae">
    <w:name w:val="正文文本 字符"/>
    <w:basedOn w:val="a3"/>
    <w:link w:val="ad"/>
    <w:uiPriority w:val="99"/>
    <w:qFormat/>
    <w:rPr>
      <w:rFonts w:ascii="Times New Roman" w:eastAsia="宋体" w:hAnsi="Times New Roman" w:cs="Times New Roman"/>
      <w:sz w:val="24"/>
      <w:szCs w:val="24"/>
    </w:rPr>
  </w:style>
  <w:style w:type="character" w:customStyle="1" w:styleId="af0">
    <w:name w:val="正文文本缩进 字符"/>
    <w:basedOn w:val="a3"/>
    <w:link w:val="af"/>
    <w:uiPriority w:val="99"/>
    <w:qFormat/>
    <w:rPr>
      <w:rFonts w:ascii="Times New Roman" w:eastAsia="宋体" w:hAnsi="Times New Roman" w:cs="Times New Roman"/>
      <w:sz w:val="24"/>
      <w:szCs w:val="24"/>
    </w:rPr>
  </w:style>
  <w:style w:type="character" w:customStyle="1" w:styleId="af2">
    <w:name w:val="纯文本 字符"/>
    <w:basedOn w:val="a3"/>
    <w:link w:val="af1"/>
    <w:uiPriority w:val="99"/>
    <w:qFormat/>
    <w:rPr>
      <w:rFonts w:ascii="宋体" w:eastAsia="宋体" w:hAnsi="Courier New" w:cs="Courier New"/>
      <w:szCs w:val="20"/>
    </w:rPr>
  </w:style>
  <w:style w:type="character" w:customStyle="1" w:styleId="af4">
    <w:name w:val="日期 字符"/>
    <w:basedOn w:val="a3"/>
    <w:link w:val="af3"/>
    <w:uiPriority w:val="99"/>
    <w:qFormat/>
    <w:rPr>
      <w:rFonts w:ascii="Times New Roman" w:eastAsia="宋体" w:hAnsi="Times New Roman" w:cs="Times New Roman"/>
      <w:sz w:val="24"/>
      <w:szCs w:val="24"/>
    </w:rPr>
  </w:style>
  <w:style w:type="character" w:customStyle="1" w:styleId="24">
    <w:name w:val="正文文本缩进 2 字符"/>
    <w:basedOn w:val="a3"/>
    <w:link w:val="23"/>
    <w:qFormat/>
    <w:rPr>
      <w:rFonts w:ascii="宋体" w:eastAsia="宋体" w:hAnsi="宋体" w:cs="Times New Roman"/>
      <w:sz w:val="24"/>
      <w:szCs w:val="24"/>
    </w:rPr>
  </w:style>
  <w:style w:type="character" w:customStyle="1" w:styleId="af6">
    <w:name w:val="尾注文本 字符"/>
    <w:basedOn w:val="a3"/>
    <w:link w:val="af5"/>
    <w:uiPriority w:val="99"/>
    <w:qFormat/>
    <w:rPr>
      <w:rFonts w:ascii="宋体" w:eastAsia="宋体" w:hAnsi="宋体" w:cs="宋体"/>
      <w:kern w:val="0"/>
      <w:sz w:val="24"/>
      <w:szCs w:val="24"/>
    </w:rPr>
  </w:style>
  <w:style w:type="character" w:customStyle="1" w:styleId="af8">
    <w:name w:val="批注框文本 字符"/>
    <w:basedOn w:val="a3"/>
    <w:link w:val="af7"/>
    <w:uiPriority w:val="99"/>
    <w:qFormat/>
    <w:rPr>
      <w:sz w:val="18"/>
      <w:szCs w:val="18"/>
    </w:rPr>
  </w:style>
  <w:style w:type="character" w:customStyle="1" w:styleId="afa">
    <w:name w:val="页脚 字符"/>
    <w:basedOn w:val="a3"/>
    <w:link w:val="af9"/>
    <w:uiPriority w:val="99"/>
    <w:qFormat/>
    <w:rPr>
      <w:sz w:val="18"/>
      <w:szCs w:val="18"/>
    </w:rPr>
  </w:style>
  <w:style w:type="character" w:customStyle="1" w:styleId="afc">
    <w:name w:val="页眉 字符"/>
    <w:basedOn w:val="a3"/>
    <w:link w:val="afb"/>
    <w:uiPriority w:val="99"/>
    <w:qFormat/>
    <w:rPr>
      <w:sz w:val="18"/>
      <w:szCs w:val="18"/>
    </w:rPr>
  </w:style>
  <w:style w:type="character" w:customStyle="1" w:styleId="afe">
    <w:name w:val="副标题 字符"/>
    <w:basedOn w:val="a3"/>
    <w:link w:val="afd"/>
    <w:qFormat/>
    <w:rPr>
      <w:rFonts w:ascii="Cambria" w:eastAsia="宋体" w:hAnsi="Cambria" w:cs="Times New Roman"/>
      <w:b/>
      <w:bCs/>
      <w:kern w:val="28"/>
      <w:sz w:val="32"/>
      <w:szCs w:val="32"/>
    </w:rPr>
  </w:style>
  <w:style w:type="character" w:customStyle="1" w:styleId="aff0">
    <w:name w:val="脚注文本 字符"/>
    <w:basedOn w:val="a3"/>
    <w:link w:val="aff"/>
    <w:uiPriority w:val="99"/>
    <w:qFormat/>
    <w:rPr>
      <w:rFonts w:ascii="Times New Roman" w:eastAsia="宋体" w:hAnsi="Times New Roman" w:cs="Times New Roman"/>
      <w:sz w:val="18"/>
      <w:szCs w:val="18"/>
    </w:rPr>
  </w:style>
  <w:style w:type="character" w:customStyle="1" w:styleId="34">
    <w:name w:val="正文文本缩进 3 字符"/>
    <w:basedOn w:val="a3"/>
    <w:link w:val="33"/>
    <w:qFormat/>
    <w:rPr>
      <w:rFonts w:ascii="宋体" w:eastAsia="宋体" w:hAnsi="宋体" w:cs="Times New Roman"/>
      <w:color w:val="FF0000"/>
      <w:sz w:val="24"/>
      <w:szCs w:val="24"/>
    </w:rPr>
  </w:style>
  <w:style w:type="character" w:customStyle="1" w:styleId="26">
    <w:name w:val="正文文本 2 字符"/>
    <w:basedOn w:val="a3"/>
    <w:link w:val="25"/>
    <w:uiPriority w:val="99"/>
    <w:qFormat/>
    <w:rPr>
      <w:rFonts w:ascii="Times New Roman" w:eastAsia="宋体" w:hAnsi="Times New Roman" w:cs="Times New Roman"/>
      <w:color w:val="000000"/>
      <w:kern w:val="28"/>
      <w:sz w:val="24"/>
    </w:rPr>
  </w:style>
  <w:style w:type="character" w:customStyle="1" w:styleId="aff3">
    <w:name w:val="标题 字符"/>
    <w:basedOn w:val="a3"/>
    <w:link w:val="aff2"/>
    <w:uiPriority w:val="10"/>
    <w:qFormat/>
    <w:rPr>
      <w:rFonts w:ascii="Cambria" w:eastAsia="宋体" w:hAnsi="Cambria" w:cs="Times New Roman"/>
      <w:b/>
      <w:color w:val="000000"/>
      <w:kern w:val="0"/>
      <w:sz w:val="32"/>
      <w:szCs w:val="32"/>
    </w:rPr>
  </w:style>
  <w:style w:type="character" w:customStyle="1" w:styleId="aff5">
    <w:name w:val="批注主题 字符"/>
    <w:basedOn w:val="ac"/>
    <w:link w:val="aff4"/>
    <w:uiPriority w:val="99"/>
    <w:semiHidden/>
    <w:qFormat/>
    <w:rPr>
      <w:b/>
      <w:bCs/>
    </w:rPr>
  </w:style>
  <w:style w:type="character" w:customStyle="1" w:styleId="6Char">
    <w:name w:val="耕地表6章 Char"/>
    <w:link w:val="6"/>
    <w:qFormat/>
    <w:rPr>
      <w:rFonts w:ascii="Times New Roman" w:eastAsia="宋体" w:hAnsi="Times New Roman" w:cs="Times New Roman"/>
      <w:b/>
      <w:sz w:val="24"/>
      <w:szCs w:val="24"/>
    </w:rPr>
  </w:style>
  <w:style w:type="paragraph" w:customStyle="1" w:styleId="6">
    <w:name w:val="耕地表6章"/>
    <w:basedOn w:val="a2"/>
    <w:link w:val="6Char"/>
    <w:qFormat/>
    <w:pPr>
      <w:numPr>
        <w:numId w:val="1"/>
      </w:numPr>
      <w:adjustRightInd w:val="0"/>
      <w:snapToGrid w:val="0"/>
      <w:spacing w:beforeLines="50" w:before="163"/>
      <w:ind w:left="420" w:firstLineChars="200" w:firstLine="200"/>
      <w:jc w:val="center"/>
      <w:textAlignment w:val="center"/>
    </w:pPr>
    <w:rPr>
      <w:rFonts w:ascii="Times New Roman" w:eastAsia="宋体" w:hAnsi="Times New Roman" w:cs="Times New Roman"/>
      <w:b/>
      <w:sz w:val="24"/>
      <w:szCs w:val="24"/>
    </w:rPr>
  </w:style>
  <w:style w:type="character" w:customStyle="1" w:styleId="-40">
    <w:name w:val="表名-4章 字符"/>
    <w:link w:val="-4"/>
    <w:qFormat/>
    <w:rPr>
      <w:rFonts w:ascii="Times New Roman" w:eastAsia="仿宋_GB2312" w:hAnsi="Times New Roman" w:cs="Times New Roman"/>
      <w:b/>
      <w:kern w:val="28"/>
      <w:sz w:val="24"/>
      <w:szCs w:val="24"/>
      <w:lang w:bidi="en-US"/>
    </w:rPr>
  </w:style>
  <w:style w:type="paragraph" w:customStyle="1" w:styleId="-4">
    <w:name w:val="表名-4章"/>
    <w:basedOn w:val="a2"/>
    <w:link w:val="-40"/>
    <w:qFormat/>
    <w:pPr>
      <w:numPr>
        <w:numId w:val="2"/>
      </w:numPr>
      <w:adjustRightInd w:val="0"/>
      <w:snapToGrid w:val="0"/>
      <w:spacing w:beforeLines="25" w:before="98" w:afterLines="50" w:after="197"/>
      <w:ind w:left="0" w:firstLine="0"/>
      <w:jc w:val="center"/>
      <w:outlineLvl w:val="8"/>
    </w:pPr>
    <w:rPr>
      <w:rFonts w:ascii="Times New Roman" w:hAnsi="Times New Roman" w:cs="Times New Roman"/>
      <w:b/>
      <w:kern w:val="28"/>
      <w:sz w:val="24"/>
      <w:szCs w:val="24"/>
      <w:lang w:bidi="en-US"/>
    </w:rPr>
  </w:style>
  <w:style w:type="character" w:customStyle="1" w:styleId="Char">
    <w:name w:val="耕地表名称 Char"/>
    <w:link w:val="aff9"/>
    <w:qFormat/>
    <w:rPr>
      <w:rFonts w:ascii="Times New Roman" w:eastAsia="宋体" w:hAnsi="Times New Roman" w:cs="Times New Roman"/>
      <w:b/>
      <w:szCs w:val="21"/>
    </w:rPr>
  </w:style>
  <w:style w:type="paragraph" w:customStyle="1" w:styleId="aff9">
    <w:name w:val="耕地表名称"/>
    <w:basedOn w:val="a2"/>
    <w:link w:val="Char"/>
    <w:qFormat/>
    <w:pPr>
      <w:adjustRightInd w:val="0"/>
      <w:spacing w:line="500" w:lineRule="exact"/>
      <w:jc w:val="center"/>
      <w:textAlignment w:val="bottom"/>
      <w:outlineLvl w:val="8"/>
    </w:pPr>
    <w:rPr>
      <w:rFonts w:ascii="Times New Roman" w:eastAsia="宋体" w:hAnsi="Times New Roman" w:cs="Times New Roman"/>
      <w:b/>
      <w:szCs w:val="21"/>
    </w:rPr>
  </w:style>
  <w:style w:type="character" w:customStyle="1" w:styleId="1Char">
    <w:name w:val="表内容1 Char"/>
    <w:link w:val="14"/>
    <w:qFormat/>
    <w:rPr>
      <w:rFonts w:ascii="Times New Roman" w:eastAsia="宋体" w:hAnsi="Times New Roman" w:cs="Times New Roman"/>
      <w:color w:val="000000"/>
      <w:kern w:val="28"/>
    </w:rPr>
  </w:style>
  <w:style w:type="paragraph" w:customStyle="1" w:styleId="14">
    <w:name w:val="表内容1"/>
    <w:basedOn w:val="25"/>
    <w:link w:val="1Char"/>
    <w:qFormat/>
    <w:pPr>
      <w:spacing w:after="0" w:line="240" w:lineRule="auto"/>
      <w:ind w:firstLineChars="0" w:firstLine="0"/>
      <w:jc w:val="center"/>
    </w:pPr>
    <w:rPr>
      <w:sz w:val="21"/>
    </w:rPr>
  </w:style>
  <w:style w:type="character" w:customStyle="1" w:styleId="NChar">
    <w:name w:val="N耕表二章 Char"/>
    <w:link w:val="N"/>
    <w:qFormat/>
    <w:rPr>
      <w:rFonts w:ascii="Times New Roman" w:eastAsia="宋体" w:hAnsi="Times New Roman" w:cs="Times New Roman"/>
      <w:b/>
      <w:sz w:val="24"/>
      <w:szCs w:val="21"/>
    </w:rPr>
  </w:style>
  <w:style w:type="paragraph" w:customStyle="1" w:styleId="N">
    <w:name w:val="N耕表二章"/>
    <w:basedOn w:val="a2"/>
    <w:link w:val="NChar"/>
    <w:qFormat/>
    <w:pPr>
      <w:adjustRightInd w:val="0"/>
      <w:snapToGrid w:val="0"/>
      <w:spacing w:beforeLines="25" w:before="25" w:line="500" w:lineRule="exact"/>
      <w:jc w:val="center"/>
      <w:textAlignment w:val="center"/>
      <w:outlineLvl w:val="7"/>
    </w:pPr>
    <w:rPr>
      <w:rFonts w:ascii="Times New Roman" w:eastAsia="宋体" w:hAnsi="Times New Roman" w:cs="Times New Roman"/>
      <w:b/>
      <w:sz w:val="24"/>
      <w:szCs w:val="21"/>
    </w:rPr>
  </w:style>
  <w:style w:type="character" w:customStyle="1" w:styleId="Char4">
    <w:name w:val="纯文本 Char4"/>
    <w:qFormat/>
    <w:locked/>
    <w:rPr>
      <w:rFonts w:ascii="宋体" w:hAnsi="Courier New"/>
      <w:kern w:val="2"/>
      <w:sz w:val="21"/>
    </w:rPr>
  </w:style>
  <w:style w:type="character" w:customStyle="1" w:styleId="310">
    <w:name w:val="正文文本缩进 3 字符1"/>
    <w:uiPriority w:val="99"/>
    <w:semiHidden/>
    <w:qFormat/>
    <w:rPr>
      <w:sz w:val="16"/>
      <w:szCs w:val="16"/>
    </w:rPr>
  </w:style>
  <w:style w:type="character" w:customStyle="1" w:styleId="27">
    <w:name w:val="书籍标题2"/>
    <w:uiPriority w:val="33"/>
    <w:qFormat/>
    <w:rPr>
      <w:b/>
      <w:bCs/>
      <w:smallCaps/>
      <w:spacing w:val="5"/>
    </w:rPr>
  </w:style>
  <w:style w:type="character" w:customStyle="1" w:styleId="GChar">
    <w:name w:val="G耕表头 Char"/>
    <w:link w:val="G"/>
    <w:qFormat/>
    <w:rPr>
      <w:rFonts w:ascii="Times New Roman" w:eastAsia="宋体" w:hAnsi="Times New Roman" w:cs="Times New Roman"/>
      <w:b/>
      <w:bCs/>
      <w:color w:val="000000"/>
      <w:kern w:val="28"/>
      <w:szCs w:val="21"/>
    </w:rPr>
  </w:style>
  <w:style w:type="paragraph" w:customStyle="1" w:styleId="G">
    <w:name w:val="G耕表头"/>
    <w:basedOn w:val="a2"/>
    <w:link w:val="GChar"/>
    <w:qFormat/>
    <w:pPr>
      <w:snapToGrid w:val="0"/>
      <w:jc w:val="center"/>
    </w:pPr>
    <w:rPr>
      <w:rFonts w:ascii="Times New Roman" w:eastAsia="宋体" w:hAnsi="Times New Roman" w:cs="Times New Roman"/>
      <w:b/>
      <w:bCs/>
      <w:color w:val="000000"/>
      <w:kern w:val="28"/>
      <w:szCs w:val="21"/>
    </w:rPr>
  </w:style>
  <w:style w:type="character" w:customStyle="1" w:styleId="9Char">
    <w:name w:val="耕地表9章 Char"/>
    <w:link w:val="9"/>
    <w:qFormat/>
    <w:rPr>
      <w:rFonts w:ascii="Times New Roman" w:eastAsia="宋体" w:hAnsi="Times New Roman" w:cs="Times New Roman"/>
      <w:b/>
      <w:sz w:val="24"/>
      <w:szCs w:val="24"/>
    </w:rPr>
  </w:style>
  <w:style w:type="paragraph" w:customStyle="1" w:styleId="9">
    <w:name w:val="耕地表9章"/>
    <w:basedOn w:val="aff9"/>
    <w:link w:val="9Char"/>
    <w:qFormat/>
    <w:pPr>
      <w:numPr>
        <w:numId w:val="3"/>
      </w:numPr>
      <w:spacing w:beforeLines="50" w:before="163" w:line="240" w:lineRule="auto"/>
      <w:ind w:left="0" w:firstLine="0"/>
      <w:textAlignment w:val="center"/>
      <w:outlineLvl w:val="9"/>
    </w:pPr>
    <w:rPr>
      <w:sz w:val="24"/>
      <w:szCs w:val="24"/>
      <w:shd w:val="clear" w:color="auto" w:fill="FFFFFF"/>
    </w:rPr>
  </w:style>
  <w:style w:type="character" w:customStyle="1" w:styleId="28">
    <w:name w:val="样式2 字符"/>
    <w:link w:val="2"/>
    <w:qFormat/>
    <w:rPr>
      <w:rFonts w:ascii="Times New Roman" w:eastAsia="宋体" w:hAnsi="Times New Roman" w:cs="Times New Roman"/>
      <w:b/>
      <w:bCs/>
      <w:color w:val="000000"/>
      <w:kern w:val="28"/>
      <w:szCs w:val="21"/>
      <w:lang w:val="zh-CN"/>
    </w:rPr>
  </w:style>
  <w:style w:type="paragraph" w:customStyle="1" w:styleId="2">
    <w:name w:val="样式2"/>
    <w:basedOn w:val="a0"/>
    <w:link w:val="28"/>
    <w:qFormat/>
    <w:pPr>
      <w:numPr>
        <w:numId w:val="4"/>
      </w:numPr>
      <w:spacing w:beforeLines="0" w:before="0" w:afterLines="0" w:after="0" w:line="360" w:lineRule="auto"/>
      <w:ind w:left="0" w:firstLine="0"/>
    </w:pPr>
    <w:rPr>
      <w:lang w:val="zh-CN"/>
    </w:rPr>
  </w:style>
  <w:style w:type="paragraph" w:customStyle="1" w:styleId="a0">
    <w:name w:val="表名"/>
    <w:basedOn w:val="a2"/>
    <w:link w:val="Char0"/>
    <w:qFormat/>
    <w:pPr>
      <w:numPr>
        <w:numId w:val="5"/>
      </w:numPr>
      <w:snapToGrid w:val="0"/>
      <w:spacing w:beforeLines="50" w:before="50" w:afterLines="25" w:after="25" w:line="500" w:lineRule="exact"/>
      <w:ind w:left="0" w:firstLine="0"/>
      <w:jc w:val="center"/>
    </w:pPr>
    <w:rPr>
      <w:rFonts w:ascii="Times New Roman" w:eastAsia="宋体" w:hAnsi="Times New Roman" w:cs="Times New Roman"/>
      <w:b/>
      <w:bCs/>
      <w:color w:val="000000"/>
      <w:kern w:val="28"/>
      <w:szCs w:val="21"/>
    </w:rPr>
  </w:style>
  <w:style w:type="character" w:customStyle="1" w:styleId="Char0">
    <w:name w:val="表名 Char"/>
    <w:link w:val="a0"/>
    <w:qFormat/>
    <w:rPr>
      <w:rFonts w:ascii="Times New Roman" w:eastAsia="宋体" w:hAnsi="Times New Roman" w:cs="Times New Roman"/>
      <w:b/>
      <w:bCs/>
      <w:color w:val="000000"/>
      <w:kern w:val="28"/>
      <w:szCs w:val="21"/>
    </w:rPr>
  </w:style>
  <w:style w:type="character" w:customStyle="1" w:styleId="RChar">
    <w:name w:val="R耕图六章 Char"/>
    <w:link w:val="R"/>
    <w:qFormat/>
    <w:rPr>
      <w:rFonts w:ascii="Times New Roman" w:eastAsia="宋体" w:hAnsi="Times New Roman" w:cs="Times New Roman"/>
      <w:b/>
      <w:sz w:val="24"/>
      <w:szCs w:val="21"/>
    </w:rPr>
  </w:style>
  <w:style w:type="paragraph" w:customStyle="1" w:styleId="R">
    <w:name w:val="R耕图六章"/>
    <w:basedOn w:val="P"/>
    <w:link w:val="RChar"/>
    <w:qFormat/>
    <w:pPr>
      <w:numPr>
        <w:numId w:val="0"/>
      </w:numPr>
    </w:pPr>
  </w:style>
  <w:style w:type="paragraph" w:customStyle="1" w:styleId="P">
    <w:name w:val="P耕图名"/>
    <w:basedOn w:val="a2"/>
    <w:link w:val="PChar"/>
    <w:qFormat/>
    <w:pPr>
      <w:numPr>
        <w:numId w:val="6"/>
      </w:numPr>
      <w:kinsoku w:val="0"/>
      <w:overflowPunct w:val="0"/>
      <w:autoSpaceDE w:val="0"/>
      <w:autoSpaceDN w:val="0"/>
      <w:adjustRightInd w:val="0"/>
      <w:snapToGrid w:val="0"/>
      <w:spacing w:afterLines="50" w:after="120" w:line="500" w:lineRule="exact"/>
      <w:ind w:firstLine="0"/>
      <w:jc w:val="center"/>
      <w:outlineLvl w:val="7"/>
    </w:pPr>
    <w:rPr>
      <w:rFonts w:ascii="Times New Roman" w:eastAsia="宋体" w:hAnsi="Times New Roman" w:cs="Times New Roman"/>
      <w:b/>
      <w:sz w:val="24"/>
      <w:szCs w:val="21"/>
    </w:rPr>
  </w:style>
  <w:style w:type="character" w:customStyle="1" w:styleId="PChar">
    <w:name w:val="P耕图名 Char"/>
    <w:link w:val="P"/>
    <w:qFormat/>
    <w:rPr>
      <w:rFonts w:ascii="Times New Roman" w:eastAsia="宋体" w:hAnsi="Times New Roman" w:cs="Times New Roman"/>
      <w:b/>
      <w:sz w:val="24"/>
      <w:szCs w:val="21"/>
    </w:rPr>
  </w:style>
  <w:style w:type="character" w:customStyle="1" w:styleId="01">
    <w:name w:val="01一级标题 字符"/>
    <w:link w:val="010"/>
    <w:qFormat/>
    <w:rPr>
      <w:rFonts w:ascii="仿宋" w:eastAsia="仿宋" w:hAnsi="仿宋" w:cs="Times New Roman"/>
      <w:b/>
      <w:bCs/>
      <w:sz w:val="32"/>
      <w:szCs w:val="32"/>
    </w:rPr>
  </w:style>
  <w:style w:type="paragraph" w:customStyle="1" w:styleId="010">
    <w:name w:val="01一级标题"/>
    <w:basedOn w:val="a2"/>
    <w:link w:val="01"/>
    <w:qFormat/>
    <w:pPr>
      <w:jc w:val="center"/>
      <w:outlineLvl w:val="0"/>
    </w:pPr>
    <w:rPr>
      <w:rFonts w:ascii="仿宋" w:eastAsia="仿宋" w:hAnsi="仿宋" w:cs="Times New Roman"/>
      <w:b/>
      <w:bCs/>
    </w:rPr>
  </w:style>
  <w:style w:type="character" w:customStyle="1" w:styleId="bjh-p">
    <w:name w:val="bjh-p"/>
    <w:basedOn w:val="a3"/>
    <w:qFormat/>
  </w:style>
  <w:style w:type="character" w:customStyle="1" w:styleId="FChar">
    <w:name w:val="F耕表内容 Char"/>
    <w:link w:val="F"/>
    <w:qFormat/>
    <w:rPr>
      <w:rFonts w:ascii="Times New Roman" w:eastAsia="宋体" w:hAnsi="Times New Roman" w:cs="Times New Roman"/>
      <w:color w:val="000000"/>
      <w:kern w:val="28"/>
    </w:rPr>
  </w:style>
  <w:style w:type="paragraph" w:customStyle="1" w:styleId="F">
    <w:name w:val="F耕表内容"/>
    <w:basedOn w:val="25"/>
    <w:link w:val="FChar"/>
    <w:qFormat/>
    <w:pPr>
      <w:spacing w:after="0" w:line="240" w:lineRule="auto"/>
      <w:ind w:firstLineChars="0" w:firstLine="0"/>
      <w:jc w:val="center"/>
    </w:pPr>
    <w:rPr>
      <w:sz w:val="21"/>
    </w:rPr>
  </w:style>
  <w:style w:type="character" w:customStyle="1" w:styleId="Char1">
    <w:name w:val="耕地表内容 Char"/>
    <w:link w:val="affa"/>
    <w:qFormat/>
    <w:rPr>
      <w:rFonts w:ascii="Times New Roman" w:eastAsia="宋体" w:hAnsi="Times New Roman" w:cs="Times New Roman"/>
    </w:rPr>
  </w:style>
  <w:style w:type="paragraph" w:customStyle="1" w:styleId="affa">
    <w:name w:val="耕地表内容"/>
    <w:basedOn w:val="a2"/>
    <w:link w:val="Char1"/>
    <w:qFormat/>
    <w:pPr>
      <w:kinsoku w:val="0"/>
      <w:overflowPunct w:val="0"/>
      <w:autoSpaceDE w:val="0"/>
      <w:autoSpaceDN w:val="0"/>
      <w:adjustRightInd w:val="0"/>
      <w:snapToGrid w:val="0"/>
      <w:jc w:val="center"/>
      <w:textAlignment w:val="center"/>
    </w:pPr>
    <w:rPr>
      <w:rFonts w:ascii="Times New Roman" w:eastAsia="宋体" w:hAnsi="Times New Roman" w:cs="Times New Roman"/>
    </w:rPr>
  </w:style>
  <w:style w:type="character" w:customStyle="1" w:styleId="affb">
    <w:name w:val="表样式 字符"/>
    <w:link w:val="affc"/>
    <w:qFormat/>
    <w:rPr>
      <w:rFonts w:ascii="宋体" w:eastAsia="宋体" w:hAnsi="宋体" w:cs="宋体"/>
      <w:bCs/>
      <w:color w:val="000000"/>
      <w:kern w:val="0"/>
      <w:sz w:val="18"/>
      <w:szCs w:val="18"/>
    </w:rPr>
  </w:style>
  <w:style w:type="paragraph" w:customStyle="1" w:styleId="affc">
    <w:name w:val="表样式"/>
    <w:basedOn w:val="a2"/>
    <w:link w:val="affb"/>
    <w:qFormat/>
    <w:pPr>
      <w:widowControl/>
      <w:spacing w:line="360" w:lineRule="auto"/>
      <w:jc w:val="center"/>
    </w:pPr>
    <w:rPr>
      <w:rFonts w:ascii="宋体" w:eastAsia="宋体" w:hAnsi="宋体" w:cs="宋体"/>
      <w:bCs/>
      <w:color w:val="000000"/>
      <w:kern w:val="0"/>
      <w:sz w:val="18"/>
      <w:szCs w:val="18"/>
    </w:rPr>
  </w:style>
  <w:style w:type="character" w:customStyle="1" w:styleId="35">
    <w:name w:val="样式3 字符"/>
    <w:link w:val="3"/>
    <w:qFormat/>
    <w:rPr>
      <w:rFonts w:ascii="Times New Roman" w:eastAsia="等线" w:hAnsi="Times New Roman" w:cs="Times New Roman"/>
      <w:b/>
      <w:bCs/>
      <w:color w:val="000000"/>
      <w:kern w:val="0"/>
      <w:sz w:val="24"/>
      <w:szCs w:val="24"/>
    </w:rPr>
  </w:style>
  <w:style w:type="paragraph" w:customStyle="1" w:styleId="3">
    <w:name w:val="样式3"/>
    <w:basedOn w:val="affd"/>
    <w:link w:val="35"/>
    <w:qFormat/>
    <w:pPr>
      <w:numPr>
        <w:numId w:val="7"/>
      </w:numPr>
      <w:ind w:left="420"/>
    </w:pPr>
    <w:rPr>
      <w:rFonts w:eastAsia="等线"/>
      <w:b/>
      <w:bCs/>
      <w:color w:val="000000"/>
      <w:kern w:val="0"/>
    </w:rPr>
  </w:style>
  <w:style w:type="paragraph" w:customStyle="1" w:styleId="affd">
    <w:name w:val="耕地图片样式"/>
    <w:basedOn w:val="a2"/>
    <w:link w:val="Char2"/>
    <w:qFormat/>
    <w:pPr>
      <w:jc w:val="center"/>
    </w:pPr>
    <w:rPr>
      <w:rFonts w:ascii="Times New Roman" w:eastAsia="宋体" w:hAnsi="Times New Roman" w:cs="Times New Roman"/>
      <w:sz w:val="24"/>
      <w:szCs w:val="24"/>
    </w:rPr>
  </w:style>
  <w:style w:type="character" w:customStyle="1" w:styleId="Char2">
    <w:name w:val="耕地图片样式 Char"/>
    <w:link w:val="affd"/>
    <w:qFormat/>
    <w:rPr>
      <w:rFonts w:ascii="Times New Roman" w:eastAsia="宋体" w:hAnsi="Times New Roman" w:cs="Times New Roman"/>
      <w:sz w:val="24"/>
      <w:szCs w:val="24"/>
    </w:rPr>
  </w:style>
  <w:style w:type="character" w:customStyle="1" w:styleId="110">
    <w:name w:val="样式11 字符"/>
    <w:link w:val="11"/>
    <w:qFormat/>
    <w:rPr>
      <w:rFonts w:ascii="Times New Roman" w:eastAsia="宋体" w:hAnsi="Times New Roman" w:cs="Times New Roman"/>
      <w:b/>
      <w:sz w:val="24"/>
      <w:szCs w:val="24"/>
    </w:rPr>
  </w:style>
  <w:style w:type="paragraph" w:customStyle="1" w:styleId="11">
    <w:name w:val="样式11"/>
    <w:basedOn w:val="a2"/>
    <w:link w:val="110"/>
    <w:qFormat/>
    <w:pPr>
      <w:numPr>
        <w:numId w:val="8"/>
      </w:numPr>
      <w:spacing w:line="360" w:lineRule="auto"/>
      <w:ind w:left="0" w:firstLine="0"/>
      <w:jc w:val="center"/>
    </w:pPr>
    <w:rPr>
      <w:rFonts w:ascii="Times New Roman" w:eastAsia="宋体" w:hAnsi="Times New Roman" w:cs="Times New Roman"/>
      <w:b/>
      <w:sz w:val="24"/>
      <w:szCs w:val="24"/>
    </w:rPr>
  </w:style>
  <w:style w:type="character" w:customStyle="1" w:styleId="Char3">
    <w:name w:val="耕地四级标题 Char"/>
    <w:link w:val="affe"/>
    <w:qFormat/>
    <w:rPr>
      <w:rFonts w:ascii="Times New Roman" w:eastAsia="宋体" w:hAnsi="Times New Roman" w:cs="Times New Roman"/>
      <w:sz w:val="24"/>
      <w:szCs w:val="24"/>
    </w:rPr>
  </w:style>
  <w:style w:type="paragraph" w:customStyle="1" w:styleId="affe">
    <w:name w:val="耕地四级标题"/>
    <w:basedOn w:val="a2"/>
    <w:link w:val="Char3"/>
    <w:qFormat/>
    <w:pPr>
      <w:adjustRightInd w:val="0"/>
      <w:spacing w:line="500" w:lineRule="exact"/>
      <w:ind w:firstLineChars="200" w:firstLine="480"/>
    </w:pPr>
    <w:rPr>
      <w:rFonts w:ascii="Times New Roman" w:eastAsia="宋体" w:hAnsi="Times New Roman" w:cs="Times New Roman"/>
      <w:sz w:val="24"/>
      <w:szCs w:val="24"/>
    </w:rPr>
  </w:style>
  <w:style w:type="character" w:customStyle="1" w:styleId="80">
    <w:name w:val="样式8 字符"/>
    <w:link w:val="8"/>
    <w:qFormat/>
    <w:rPr>
      <w:rFonts w:ascii="Times New Roman" w:eastAsia="宋体" w:hAnsi="Times New Roman" w:cs="Times New Roman"/>
      <w:b/>
      <w:sz w:val="24"/>
      <w:szCs w:val="24"/>
    </w:rPr>
  </w:style>
  <w:style w:type="paragraph" w:customStyle="1" w:styleId="8">
    <w:name w:val="样式8"/>
    <w:basedOn w:val="a2"/>
    <w:link w:val="80"/>
    <w:qFormat/>
    <w:pPr>
      <w:numPr>
        <w:numId w:val="9"/>
      </w:numPr>
      <w:autoSpaceDE w:val="0"/>
      <w:autoSpaceDN w:val="0"/>
      <w:adjustRightInd w:val="0"/>
      <w:snapToGrid w:val="0"/>
      <w:spacing w:beforeLines="25" w:before="25" w:afterLines="25" w:after="25"/>
      <w:ind w:left="0" w:firstLine="0"/>
      <w:jc w:val="center"/>
    </w:pPr>
    <w:rPr>
      <w:rFonts w:ascii="Times New Roman" w:eastAsia="宋体" w:hAnsi="Times New Roman" w:cs="Times New Roman"/>
      <w:b/>
      <w:sz w:val="24"/>
      <w:szCs w:val="24"/>
    </w:rPr>
  </w:style>
  <w:style w:type="character" w:customStyle="1" w:styleId="Char5">
    <w:name w:val="正文一级标题 Char"/>
    <w:link w:val="afff"/>
    <w:qFormat/>
    <w:rPr>
      <w:rFonts w:ascii="Times New Roman" w:eastAsia="黑体" w:hAnsi="Times New Roman" w:cs="Times New Roman"/>
      <w:b/>
      <w:color w:val="000000"/>
      <w:kern w:val="48"/>
      <w:sz w:val="30"/>
      <w:szCs w:val="30"/>
      <w:shd w:val="clear" w:color="auto" w:fill="FFFFFF"/>
    </w:rPr>
  </w:style>
  <w:style w:type="paragraph" w:customStyle="1" w:styleId="afff">
    <w:name w:val="正文一级标题"/>
    <w:basedOn w:val="1"/>
    <w:link w:val="Char5"/>
    <w:qFormat/>
    <w:pPr>
      <w:keepNext w:val="0"/>
      <w:keepLines w:val="0"/>
      <w:shd w:val="clear" w:color="auto" w:fill="FFFFFF"/>
      <w:adjustRightInd w:val="0"/>
      <w:snapToGrid w:val="0"/>
      <w:spacing w:beforeLines="100" w:before="50" w:after="50" w:line="240" w:lineRule="auto"/>
    </w:pPr>
    <w:rPr>
      <w:rFonts w:cs="Times New Roman"/>
      <w:bCs w:val="0"/>
      <w:color w:val="000000"/>
      <w:kern w:val="48"/>
      <w:szCs w:val="30"/>
    </w:rPr>
  </w:style>
  <w:style w:type="character" w:customStyle="1" w:styleId="DChar">
    <w:name w:val="D耕四级 Char"/>
    <w:link w:val="D"/>
    <w:qFormat/>
    <w:rPr>
      <w:rFonts w:ascii="Times New Roman" w:eastAsia="宋体" w:hAnsi="Times New Roman" w:cs="Times New Roman"/>
      <w:sz w:val="24"/>
      <w:szCs w:val="24"/>
    </w:rPr>
  </w:style>
  <w:style w:type="paragraph" w:customStyle="1" w:styleId="D">
    <w:name w:val="D耕四级"/>
    <w:basedOn w:val="a2"/>
    <w:link w:val="DChar"/>
    <w:qFormat/>
    <w:pPr>
      <w:adjustRightInd w:val="0"/>
      <w:spacing w:line="500" w:lineRule="exact"/>
      <w:ind w:firstLineChars="200" w:firstLine="480"/>
    </w:pPr>
    <w:rPr>
      <w:rFonts w:ascii="Times New Roman" w:eastAsia="宋体" w:hAnsi="Times New Roman" w:cs="Times New Roman"/>
      <w:sz w:val="24"/>
      <w:szCs w:val="24"/>
    </w:rPr>
  </w:style>
  <w:style w:type="character" w:customStyle="1" w:styleId="Char6">
    <w:name w:val="耕地图名 Char"/>
    <w:link w:val="a1"/>
    <w:qFormat/>
    <w:rPr>
      <w:rFonts w:ascii="Times New Roman" w:eastAsia="宋体" w:hAnsi="Times New Roman" w:cs="Times New Roman"/>
      <w:b/>
      <w:sz w:val="24"/>
      <w:szCs w:val="24"/>
    </w:rPr>
  </w:style>
  <w:style w:type="paragraph" w:customStyle="1" w:styleId="a1">
    <w:name w:val="耕地图名"/>
    <w:basedOn w:val="a2"/>
    <w:link w:val="Char6"/>
    <w:qFormat/>
    <w:pPr>
      <w:numPr>
        <w:numId w:val="10"/>
      </w:numPr>
      <w:kinsoku w:val="0"/>
      <w:overflowPunct w:val="0"/>
      <w:autoSpaceDE w:val="0"/>
      <w:autoSpaceDN w:val="0"/>
      <w:adjustRightInd w:val="0"/>
      <w:snapToGrid w:val="0"/>
      <w:spacing w:line="500" w:lineRule="exact"/>
      <w:ind w:left="0" w:firstLine="0"/>
      <w:jc w:val="center"/>
      <w:outlineLvl w:val="7"/>
    </w:pPr>
    <w:rPr>
      <w:rFonts w:ascii="Times New Roman" w:eastAsia="宋体" w:hAnsi="Times New Roman" w:cs="Times New Roman"/>
      <w:b/>
      <w:sz w:val="24"/>
      <w:szCs w:val="24"/>
    </w:rPr>
  </w:style>
  <w:style w:type="character" w:customStyle="1" w:styleId="Char7">
    <w:name w:val="题注 Char"/>
    <w:link w:val="15"/>
    <w:uiPriority w:val="99"/>
    <w:qFormat/>
    <w:rPr>
      <w:rFonts w:ascii="Calibri Light" w:eastAsia="黑体" w:hAnsi="Calibri Light" w:cs="Times New Roman"/>
    </w:rPr>
  </w:style>
  <w:style w:type="paragraph" w:customStyle="1" w:styleId="15">
    <w:name w:val="题注1"/>
    <w:basedOn w:val="a2"/>
    <w:next w:val="a2"/>
    <w:link w:val="Char7"/>
    <w:uiPriority w:val="99"/>
    <w:qFormat/>
    <w:pPr>
      <w:widowControl/>
      <w:jc w:val="left"/>
    </w:pPr>
    <w:rPr>
      <w:rFonts w:ascii="Calibri Light" w:eastAsia="黑体" w:hAnsi="Calibri Light" w:cs="Times New Roman"/>
      <w:kern w:val="0"/>
      <w:sz w:val="20"/>
      <w:szCs w:val="20"/>
    </w:rPr>
  </w:style>
  <w:style w:type="character" w:customStyle="1" w:styleId="170">
    <w:name w:val="样式17 字符"/>
    <w:link w:val="17"/>
    <w:qFormat/>
    <w:rPr>
      <w:rFonts w:ascii="Times New Roman" w:eastAsia="宋体" w:hAnsi="Times New Roman" w:cs="Times New Roman"/>
      <w:b/>
      <w:bCs/>
      <w:color w:val="000000"/>
      <w:kern w:val="28"/>
      <w:szCs w:val="21"/>
    </w:rPr>
  </w:style>
  <w:style w:type="paragraph" w:customStyle="1" w:styleId="17">
    <w:name w:val="样式17"/>
    <w:basedOn w:val="a0"/>
    <w:link w:val="170"/>
    <w:qFormat/>
    <w:pPr>
      <w:numPr>
        <w:numId w:val="11"/>
      </w:numPr>
      <w:spacing w:beforeLines="0" w:before="0" w:afterLines="0" w:after="0" w:line="240" w:lineRule="auto"/>
      <w:ind w:left="902"/>
    </w:pPr>
  </w:style>
  <w:style w:type="character" w:customStyle="1" w:styleId="Char8">
    <w:name w:val="正文三级标题 Char"/>
    <w:link w:val="afff0"/>
    <w:qFormat/>
    <w:rPr>
      <w:rFonts w:ascii="Times New Roman" w:eastAsia="宋体" w:hAnsi="Times New Roman" w:cs="Times New Roman"/>
      <w:b/>
      <w:bCs/>
      <w:color w:val="000000"/>
      <w:kern w:val="44"/>
      <w:sz w:val="24"/>
      <w:szCs w:val="32"/>
    </w:rPr>
  </w:style>
  <w:style w:type="paragraph" w:customStyle="1" w:styleId="afff0">
    <w:name w:val="正文三级标题"/>
    <w:basedOn w:val="30"/>
    <w:next w:val="ad"/>
    <w:link w:val="Char8"/>
    <w:qFormat/>
    <w:pPr>
      <w:snapToGrid w:val="0"/>
      <w:spacing w:before="50" w:after="0" w:line="500" w:lineRule="exact"/>
    </w:pPr>
    <w:rPr>
      <w:color w:val="000000"/>
      <w:kern w:val="44"/>
      <w:sz w:val="24"/>
    </w:rPr>
  </w:style>
  <w:style w:type="character" w:customStyle="1" w:styleId="18">
    <w:name w:val="不明显参考1"/>
    <w:uiPriority w:val="31"/>
    <w:qFormat/>
    <w:rPr>
      <w:smallCaps/>
      <w:color w:val="5A5A5A"/>
    </w:rPr>
  </w:style>
  <w:style w:type="character" w:customStyle="1" w:styleId="afff1">
    <w:name w:val="表头 字符"/>
    <w:link w:val="afff2"/>
    <w:qFormat/>
    <w:rPr>
      <w:rFonts w:ascii="宋体" w:eastAsia="宋体" w:hAnsi="宋体" w:cs="Times New Roman"/>
      <w:b/>
      <w:kern w:val="0"/>
      <w:szCs w:val="24"/>
    </w:rPr>
  </w:style>
  <w:style w:type="paragraph" w:customStyle="1" w:styleId="afff2">
    <w:name w:val="表头"/>
    <w:basedOn w:val="a2"/>
    <w:link w:val="afff1"/>
    <w:qFormat/>
    <w:pPr>
      <w:widowControl/>
      <w:spacing w:line="440" w:lineRule="exact"/>
      <w:jc w:val="center"/>
    </w:pPr>
    <w:rPr>
      <w:rFonts w:ascii="宋体" w:eastAsia="宋体" w:hAnsi="宋体" w:cs="Times New Roman"/>
      <w:b/>
      <w:kern w:val="0"/>
      <w:szCs w:val="24"/>
    </w:rPr>
  </w:style>
  <w:style w:type="character" w:customStyle="1" w:styleId="42">
    <w:name w:val="样式4 字符"/>
    <w:link w:val="4"/>
    <w:qFormat/>
    <w:rPr>
      <w:rFonts w:ascii="Times New Roman" w:eastAsia="宋体" w:hAnsi="Times New Roman" w:cs="Times New Roman"/>
      <w:b/>
      <w:bCs/>
      <w:color w:val="000000"/>
      <w:kern w:val="28"/>
      <w:szCs w:val="21"/>
    </w:rPr>
  </w:style>
  <w:style w:type="paragraph" w:customStyle="1" w:styleId="4">
    <w:name w:val="样式4"/>
    <w:basedOn w:val="17"/>
    <w:link w:val="42"/>
    <w:qFormat/>
    <w:pPr>
      <w:numPr>
        <w:numId w:val="12"/>
      </w:numPr>
      <w:ind w:left="902"/>
    </w:pPr>
  </w:style>
  <w:style w:type="character" w:customStyle="1" w:styleId="7Char">
    <w:name w:val="耕地图7章 Char"/>
    <w:link w:val="71"/>
    <w:qFormat/>
    <w:rPr>
      <w:rFonts w:ascii="宋体" w:eastAsia="宋体" w:hAnsi="宋体" w:cs="Times New Roman"/>
      <w:b/>
      <w:szCs w:val="21"/>
    </w:rPr>
  </w:style>
  <w:style w:type="paragraph" w:customStyle="1" w:styleId="71">
    <w:name w:val="耕地图7章"/>
    <w:basedOn w:val="a2"/>
    <w:link w:val="7Char"/>
    <w:qFormat/>
    <w:pPr>
      <w:spacing w:afterLines="50" w:after="50" w:line="500" w:lineRule="exact"/>
      <w:jc w:val="center"/>
      <w:textAlignment w:val="center"/>
    </w:pPr>
    <w:rPr>
      <w:rFonts w:ascii="宋体" w:eastAsia="宋体" w:hAnsi="宋体" w:cs="Times New Roman"/>
      <w:b/>
      <w:szCs w:val="21"/>
    </w:rPr>
  </w:style>
  <w:style w:type="character" w:customStyle="1" w:styleId="HChar">
    <w:name w:val="H耕表单位 Char"/>
    <w:link w:val="H"/>
    <w:qFormat/>
    <w:rPr>
      <w:rFonts w:ascii="Times New Roman" w:eastAsia="宋体" w:hAnsi="Times New Roman" w:cs="Times New Roman"/>
      <w:b/>
      <w:color w:val="000000"/>
      <w:szCs w:val="24"/>
    </w:rPr>
  </w:style>
  <w:style w:type="paragraph" w:customStyle="1" w:styleId="H">
    <w:name w:val="H耕表单位"/>
    <w:basedOn w:val="a2"/>
    <w:link w:val="HChar"/>
    <w:qFormat/>
    <w:pPr>
      <w:jc w:val="right"/>
    </w:pPr>
    <w:rPr>
      <w:rFonts w:ascii="Times New Roman" w:eastAsia="宋体" w:hAnsi="Times New Roman" w:cs="Times New Roman"/>
      <w:b/>
      <w:color w:val="000000"/>
      <w:szCs w:val="24"/>
    </w:rPr>
  </w:style>
  <w:style w:type="character" w:customStyle="1" w:styleId="19">
    <w:name w:val="书籍标题1"/>
    <w:uiPriority w:val="33"/>
    <w:qFormat/>
    <w:rPr>
      <w:b/>
      <w:bCs/>
      <w:smallCaps/>
      <w:spacing w:val="5"/>
    </w:rPr>
  </w:style>
  <w:style w:type="character" w:customStyle="1" w:styleId="52">
    <w:name w:val="样式5 字符"/>
    <w:link w:val="5"/>
    <w:qFormat/>
    <w:rPr>
      <w:rFonts w:ascii="宋体" w:eastAsia="宋体" w:hAnsi="宋体" w:cs="Times New Roman"/>
      <w:kern w:val="0"/>
      <w:szCs w:val="24"/>
    </w:rPr>
  </w:style>
  <w:style w:type="paragraph" w:customStyle="1" w:styleId="5">
    <w:name w:val="样式5"/>
    <w:basedOn w:val="afff2"/>
    <w:link w:val="52"/>
    <w:qFormat/>
    <w:pPr>
      <w:numPr>
        <w:numId w:val="13"/>
      </w:numPr>
      <w:adjustRightInd w:val="0"/>
      <w:snapToGrid w:val="0"/>
      <w:spacing w:line="240" w:lineRule="auto"/>
      <w:ind w:left="0" w:firstLine="0"/>
      <w:textAlignment w:val="baseline"/>
    </w:pPr>
    <w:rPr>
      <w:b w:val="0"/>
    </w:rPr>
  </w:style>
  <w:style w:type="character" w:customStyle="1" w:styleId="1CharChar">
    <w:name w:val="样式1 Char Char"/>
    <w:link w:val="1a"/>
    <w:qFormat/>
    <w:rPr>
      <w:rFonts w:ascii="Times New Roman" w:eastAsia="宋体" w:hAnsi="Times New Roman" w:cs="Times New Roman"/>
      <w:sz w:val="24"/>
      <w:szCs w:val="20"/>
    </w:rPr>
  </w:style>
  <w:style w:type="paragraph" w:customStyle="1" w:styleId="1a">
    <w:name w:val="样式1"/>
    <w:basedOn w:val="a2"/>
    <w:link w:val="1CharChar"/>
    <w:qFormat/>
    <w:pPr>
      <w:jc w:val="center"/>
    </w:pPr>
    <w:rPr>
      <w:rFonts w:ascii="Times New Roman" w:eastAsia="宋体" w:hAnsi="Times New Roman" w:cs="Times New Roman"/>
      <w:sz w:val="24"/>
      <w:szCs w:val="20"/>
    </w:rPr>
  </w:style>
  <w:style w:type="character" w:customStyle="1" w:styleId="OChar">
    <w:name w:val="O耕表三章 Char"/>
    <w:link w:val="O"/>
    <w:qFormat/>
    <w:rPr>
      <w:rFonts w:ascii="Times New Roman" w:eastAsia="宋体" w:hAnsi="Times New Roman" w:cs="Times New Roman"/>
      <w:b/>
      <w:sz w:val="24"/>
      <w:szCs w:val="21"/>
    </w:rPr>
  </w:style>
  <w:style w:type="paragraph" w:customStyle="1" w:styleId="O">
    <w:name w:val="O耕表三章"/>
    <w:basedOn w:val="a2"/>
    <w:link w:val="OChar"/>
    <w:qFormat/>
    <w:pPr>
      <w:adjustRightInd w:val="0"/>
      <w:snapToGrid w:val="0"/>
      <w:spacing w:beforeLines="25" w:before="25" w:line="500" w:lineRule="exact"/>
      <w:jc w:val="center"/>
      <w:textAlignment w:val="center"/>
      <w:outlineLvl w:val="7"/>
    </w:pPr>
    <w:rPr>
      <w:rFonts w:ascii="Times New Roman" w:eastAsia="宋体" w:hAnsi="Times New Roman" w:cs="Times New Roman"/>
      <w:b/>
      <w:sz w:val="24"/>
      <w:szCs w:val="21"/>
    </w:rPr>
  </w:style>
  <w:style w:type="character" w:customStyle="1" w:styleId="29">
    <w:name w:val="不明显强调2"/>
    <w:uiPriority w:val="19"/>
    <w:qFormat/>
    <w:rPr>
      <w:i/>
      <w:iCs/>
      <w:color w:val="808080"/>
    </w:rPr>
  </w:style>
  <w:style w:type="character" w:customStyle="1" w:styleId="2Char">
    <w:name w:val="标题 2 Char"/>
    <w:link w:val="210"/>
    <w:uiPriority w:val="9"/>
    <w:qFormat/>
    <w:rPr>
      <w:rFonts w:ascii="Arial" w:hAnsi="Arial" w:cs="Times New Roman"/>
      <w:b/>
      <w:bCs/>
      <w:kern w:val="2"/>
      <w:sz w:val="30"/>
      <w:szCs w:val="32"/>
    </w:rPr>
  </w:style>
  <w:style w:type="paragraph" w:customStyle="1" w:styleId="210">
    <w:name w:val="标题 21"/>
    <w:basedOn w:val="a2"/>
    <w:next w:val="a2"/>
    <w:link w:val="2Char"/>
    <w:uiPriority w:val="9"/>
    <w:qFormat/>
    <w:pPr>
      <w:keepNext/>
      <w:keepLines/>
      <w:spacing w:before="260" w:after="260" w:line="360" w:lineRule="auto"/>
      <w:ind w:firstLineChars="200" w:firstLine="200"/>
      <w:outlineLvl w:val="1"/>
    </w:pPr>
    <w:rPr>
      <w:rFonts w:ascii="Arial" w:hAnsi="Arial" w:cs="Times New Roman"/>
      <w:b/>
      <w:bCs/>
      <w:sz w:val="30"/>
    </w:rPr>
  </w:style>
  <w:style w:type="character" w:customStyle="1" w:styleId="7Char0">
    <w:name w:val="耕地表7章 Char"/>
    <w:link w:val="70"/>
    <w:qFormat/>
    <w:rPr>
      <w:rFonts w:ascii="Times New Roman" w:eastAsia="宋体" w:hAnsi="Times New Roman" w:cs="Times New Roman"/>
      <w:b/>
      <w:sz w:val="24"/>
      <w:szCs w:val="24"/>
    </w:rPr>
  </w:style>
  <w:style w:type="paragraph" w:customStyle="1" w:styleId="70">
    <w:name w:val="耕地表7章"/>
    <w:basedOn w:val="aff9"/>
    <w:link w:val="7Char0"/>
    <w:qFormat/>
    <w:pPr>
      <w:numPr>
        <w:numId w:val="14"/>
      </w:numPr>
      <w:spacing w:beforeLines="50" w:before="50" w:line="240" w:lineRule="auto"/>
      <w:ind w:left="0" w:firstLine="0"/>
      <w:textAlignment w:val="center"/>
      <w:outlineLvl w:val="7"/>
    </w:pPr>
    <w:rPr>
      <w:sz w:val="24"/>
      <w:szCs w:val="24"/>
    </w:rPr>
  </w:style>
  <w:style w:type="character" w:customStyle="1" w:styleId="Char9">
    <w:name w:val="耕地二级标题 Char"/>
    <w:link w:val="afff3"/>
    <w:qFormat/>
    <w:rPr>
      <w:rFonts w:ascii="Times New Roman" w:eastAsia="宋体" w:hAnsi="Times New Roman" w:cs="Times New Roman"/>
      <w:b/>
      <w:sz w:val="28"/>
      <w:szCs w:val="28"/>
    </w:rPr>
  </w:style>
  <w:style w:type="paragraph" w:customStyle="1" w:styleId="afff3">
    <w:name w:val="耕地二级标题"/>
    <w:basedOn w:val="a2"/>
    <w:link w:val="Char9"/>
    <w:qFormat/>
    <w:pPr>
      <w:spacing w:line="500" w:lineRule="exact"/>
      <w:ind w:firstLineChars="200" w:firstLine="562"/>
      <w:outlineLvl w:val="1"/>
    </w:pPr>
    <w:rPr>
      <w:rFonts w:ascii="Times New Roman" w:eastAsia="宋体" w:hAnsi="Times New Roman" w:cs="Times New Roman"/>
      <w:b/>
      <w:sz w:val="28"/>
      <w:szCs w:val="28"/>
    </w:rPr>
  </w:style>
  <w:style w:type="character" w:customStyle="1" w:styleId="62">
    <w:name w:val="样式6 字符"/>
    <w:link w:val="63"/>
    <w:qFormat/>
    <w:rPr>
      <w:rFonts w:ascii="宋体" w:eastAsia="宋体" w:hAnsi="Courier New" w:cs="Times New Roman"/>
      <w:b/>
      <w:szCs w:val="20"/>
    </w:rPr>
  </w:style>
  <w:style w:type="paragraph" w:customStyle="1" w:styleId="63">
    <w:name w:val="样式6"/>
    <w:basedOn w:val="af1"/>
    <w:link w:val="62"/>
    <w:qFormat/>
    <w:pPr>
      <w:adjustRightInd w:val="0"/>
      <w:snapToGrid w:val="0"/>
      <w:spacing w:line="240" w:lineRule="auto"/>
      <w:ind w:firstLineChars="0" w:firstLine="0"/>
      <w:jc w:val="center"/>
    </w:pPr>
    <w:rPr>
      <w:rFonts w:cs="Times New Roman"/>
      <w:b/>
    </w:rPr>
  </w:style>
  <w:style w:type="character" w:customStyle="1" w:styleId="10Char">
    <w:name w:val="耕地表10章 Char"/>
    <w:link w:val="100"/>
    <w:qFormat/>
    <w:rPr>
      <w:rFonts w:ascii="Times New Roman" w:eastAsia="宋体" w:hAnsi="Times New Roman" w:cs="Times New Roman"/>
      <w:b/>
      <w:sz w:val="24"/>
      <w:szCs w:val="24"/>
    </w:rPr>
  </w:style>
  <w:style w:type="paragraph" w:customStyle="1" w:styleId="100">
    <w:name w:val="耕地表10章"/>
    <w:basedOn w:val="aff9"/>
    <w:link w:val="10Char"/>
    <w:qFormat/>
    <w:pPr>
      <w:numPr>
        <w:numId w:val="15"/>
      </w:numPr>
      <w:spacing w:beforeLines="50" w:before="163" w:line="240" w:lineRule="auto"/>
      <w:ind w:left="2126"/>
      <w:textAlignment w:val="center"/>
      <w:outlineLvl w:val="9"/>
    </w:pPr>
    <w:rPr>
      <w:sz w:val="24"/>
      <w:szCs w:val="24"/>
    </w:rPr>
  </w:style>
  <w:style w:type="character" w:customStyle="1" w:styleId="101">
    <w:name w:val="样式10 字符"/>
    <w:link w:val="10"/>
    <w:qFormat/>
    <w:rPr>
      <w:rFonts w:ascii="Times New Roman" w:eastAsia="宋体" w:hAnsi="Times New Roman" w:cs="Times New Roman"/>
      <w:b/>
      <w:sz w:val="24"/>
      <w:szCs w:val="24"/>
    </w:rPr>
  </w:style>
  <w:style w:type="paragraph" w:customStyle="1" w:styleId="10">
    <w:name w:val="样式10"/>
    <w:basedOn w:val="90"/>
    <w:link w:val="101"/>
    <w:qFormat/>
    <w:pPr>
      <w:numPr>
        <w:numId w:val="16"/>
      </w:numPr>
      <w:spacing w:before="0" w:after="0" w:line="360" w:lineRule="auto"/>
      <w:ind w:left="0" w:firstLine="0"/>
    </w:pPr>
  </w:style>
  <w:style w:type="paragraph" w:customStyle="1" w:styleId="90">
    <w:name w:val="样式9"/>
    <w:basedOn w:val="-"/>
    <w:link w:val="91"/>
    <w:qFormat/>
    <w:pPr>
      <w:ind w:firstLine="480"/>
    </w:pPr>
    <w:rPr>
      <w:rFonts w:ascii="Times New Roman" w:eastAsia="宋体" w:hAnsi="Times New Roman" w:cs="Times New Roman"/>
      <w:b/>
      <w:sz w:val="24"/>
      <w:szCs w:val="24"/>
    </w:rPr>
  </w:style>
  <w:style w:type="paragraph" w:customStyle="1" w:styleId="-">
    <w:name w:val="题注-居中"/>
    <w:basedOn w:val="a7"/>
    <w:link w:val="-0"/>
    <w:qFormat/>
    <w:pPr>
      <w:spacing w:before="152" w:after="160"/>
      <w:jc w:val="center"/>
    </w:pPr>
    <w:rPr>
      <w:rFonts w:ascii="楷体_GB2312" w:eastAsia="楷体_GB2312" w:hAnsi="楷体_GB2312" w:cs="Helvetica"/>
      <w:sz w:val="21"/>
    </w:rPr>
  </w:style>
  <w:style w:type="character" w:customStyle="1" w:styleId="-0">
    <w:name w:val="题注-居中 字符"/>
    <w:link w:val="-"/>
    <w:qFormat/>
    <w:rPr>
      <w:rFonts w:ascii="楷体_GB2312" w:eastAsia="楷体_GB2312" w:hAnsi="楷体_GB2312" w:cs="Helvetica"/>
      <w:szCs w:val="20"/>
    </w:rPr>
  </w:style>
  <w:style w:type="character" w:customStyle="1" w:styleId="91">
    <w:name w:val="样式9 字符"/>
    <w:link w:val="90"/>
    <w:qFormat/>
    <w:rPr>
      <w:rFonts w:ascii="Times New Roman" w:eastAsia="宋体" w:hAnsi="Times New Roman" w:cs="Times New Roman"/>
      <w:b/>
      <w:sz w:val="24"/>
      <w:szCs w:val="24"/>
    </w:rPr>
  </w:style>
  <w:style w:type="character" w:customStyle="1" w:styleId="UChar">
    <w:name w:val="U耕表九章 Char"/>
    <w:basedOn w:val="RChar0"/>
    <w:link w:val="U"/>
    <w:qFormat/>
    <w:rPr>
      <w:rFonts w:ascii="Times New Roman" w:eastAsia="宋体" w:hAnsi="Times New Roman" w:cs="Times New Roman"/>
      <w:b/>
      <w:sz w:val="24"/>
      <w:szCs w:val="21"/>
    </w:rPr>
  </w:style>
  <w:style w:type="character" w:customStyle="1" w:styleId="RChar0">
    <w:name w:val="R耕表六章 Char"/>
    <w:link w:val="R0"/>
    <w:qFormat/>
    <w:rPr>
      <w:rFonts w:ascii="Times New Roman" w:eastAsia="宋体" w:hAnsi="Times New Roman" w:cs="Times New Roman"/>
      <w:b/>
      <w:sz w:val="24"/>
      <w:szCs w:val="21"/>
    </w:rPr>
  </w:style>
  <w:style w:type="paragraph" w:customStyle="1" w:styleId="R0">
    <w:name w:val="R耕表六章"/>
    <w:basedOn w:val="O"/>
    <w:link w:val="RChar0"/>
    <w:qFormat/>
  </w:style>
  <w:style w:type="paragraph" w:customStyle="1" w:styleId="U">
    <w:name w:val="U耕表九章"/>
    <w:basedOn w:val="R0"/>
    <w:link w:val="UChar"/>
    <w:qFormat/>
    <w:pPr>
      <w:spacing w:before="78"/>
    </w:pPr>
  </w:style>
  <w:style w:type="character" w:customStyle="1" w:styleId="Chara">
    <w:name w:val="耕地表头 Char"/>
    <w:link w:val="afff4"/>
    <w:qFormat/>
    <w:rPr>
      <w:rFonts w:ascii="Times New Roman" w:eastAsia="宋体" w:hAnsi="Times New Roman" w:cs="Times New Roman"/>
      <w:b/>
      <w:bCs/>
    </w:rPr>
  </w:style>
  <w:style w:type="paragraph" w:customStyle="1" w:styleId="afff4">
    <w:name w:val="耕地表头"/>
    <w:basedOn w:val="a2"/>
    <w:link w:val="Chara"/>
    <w:qFormat/>
    <w:pPr>
      <w:kinsoku w:val="0"/>
      <w:overflowPunct w:val="0"/>
      <w:autoSpaceDE w:val="0"/>
      <w:autoSpaceDN w:val="0"/>
      <w:jc w:val="center"/>
    </w:pPr>
    <w:rPr>
      <w:rFonts w:ascii="Times New Roman" w:eastAsia="宋体" w:hAnsi="Times New Roman" w:cs="Times New Roman"/>
      <w:b/>
      <w:bCs/>
    </w:rPr>
  </w:style>
  <w:style w:type="character" w:customStyle="1" w:styleId="120">
    <w:name w:val="样式12 字符"/>
    <w:link w:val="12"/>
    <w:qFormat/>
    <w:rPr>
      <w:rFonts w:ascii="Times New Roman" w:eastAsia="宋体" w:hAnsi="Times New Roman" w:cs="Times New Roman"/>
      <w:b/>
      <w:sz w:val="24"/>
      <w:szCs w:val="24"/>
    </w:rPr>
  </w:style>
  <w:style w:type="paragraph" w:customStyle="1" w:styleId="12">
    <w:name w:val="样式12"/>
    <w:basedOn w:val="a2"/>
    <w:link w:val="120"/>
    <w:qFormat/>
    <w:pPr>
      <w:numPr>
        <w:numId w:val="17"/>
      </w:numPr>
      <w:spacing w:line="360" w:lineRule="auto"/>
      <w:ind w:left="0" w:firstLine="0"/>
      <w:jc w:val="center"/>
    </w:pPr>
    <w:rPr>
      <w:rFonts w:ascii="Times New Roman" w:eastAsia="宋体" w:hAnsi="Times New Roman" w:cs="Times New Roman"/>
      <w:b/>
      <w:sz w:val="24"/>
      <w:szCs w:val="24"/>
    </w:rPr>
  </w:style>
  <w:style w:type="character" w:customStyle="1" w:styleId="Charb">
    <w:name w:val="耕地图片 Char"/>
    <w:link w:val="afff5"/>
    <w:qFormat/>
    <w:rPr>
      <w:rFonts w:ascii="Times New Roman" w:eastAsia="宋体" w:hAnsi="Times New Roman" w:cs="Times New Roman"/>
      <w:sz w:val="24"/>
      <w:szCs w:val="24"/>
    </w:rPr>
  </w:style>
  <w:style w:type="paragraph" w:customStyle="1" w:styleId="afff5">
    <w:name w:val="耕地图片"/>
    <w:basedOn w:val="a2"/>
    <w:link w:val="Charb"/>
    <w:qFormat/>
    <w:pPr>
      <w:jc w:val="center"/>
    </w:pPr>
    <w:rPr>
      <w:rFonts w:ascii="Times New Roman" w:eastAsia="宋体" w:hAnsi="Times New Roman" w:cs="Times New Roman"/>
      <w:sz w:val="24"/>
      <w:szCs w:val="24"/>
    </w:rPr>
  </w:style>
  <w:style w:type="character" w:customStyle="1" w:styleId="72">
    <w:name w:val="样式7 字符"/>
    <w:link w:val="7"/>
    <w:qFormat/>
    <w:rPr>
      <w:rFonts w:ascii="Times New Roman" w:eastAsia="宋体" w:hAnsi="Times New Roman" w:cs="Times New Roman"/>
      <w:b/>
      <w:sz w:val="24"/>
      <w:szCs w:val="24"/>
    </w:rPr>
  </w:style>
  <w:style w:type="paragraph" w:customStyle="1" w:styleId="7">
    <w:name w:val="样式7"/>
    <w:basedOn w:val="a2"/>
    <w:link w:val="72"/>
    <w:qFormat/>
    <w:pPr>
      <w:numPr>
        <w:numId w:val="18"/>
      </w:numPr>
      <w:adjustRightInd w:val="0"/>
      <w:snapToGrid w:val="0"/>
      <w:ind w:left="0" w:firstLine="0"/>
      <w:jc w:val="center"/>
    </w:pPr>
    <w:rPr>
      <w:rFonts w:ascii="Times New Roman" w:eastAsia="宋体" w:hAnsi="Times New Roman" w:cs="Times New Roman"/>
      <w:b/>
      <w:sz w:val="24"/>
      <w:szCs w:val="24"/>
    </w:rPr>
  </w:style>
  <w:style w:type="character" w:customStyle="1" w:styleId="1b">
    <w:name w:val="不明显强调1"/>
    <w:uiPriority w:val="19"/>
    <w:qFormat/>
    <w:rPr>
      <w:i/>
      <w:iCs/>
      <w:color w:val="808080"/>
    </w:rPr>
  </w:style>
  <w:style w:type="character" w:customStyle="1" w:styleId="160">
    <w:name w:val="样式16 字符"/>
    <w:link w:val="16"/>
    <w:qFormat/>
    <w:rPr>
      <w:rFonts w:ascii="Times New Roman" w:eastAsia="宋体" w:hAnsi="Times New Roman" w:cs="Times New Roman"/>
      <w:b/>
      <w:bCs/>
      <w:color w:val="000000"/>
      <w:kern w:val="0"/>
      <w:szCs w:val="21"/>
    </w:rPr>
  </w:style>
  <w:style w:type="paragraph" w:customStyle="1" w:styleId="16">
    <w:name w:val="样式16"/>
    <w:basedOn w:val="a0"/>
    <w:next w:val="afff4"/>
    <w:link w:val="160"/>
    <w:qFormat/>
    <w:pPr>
      <w:numPr>
        <w:numId w:val="19"/>
      </w:numPr>
      <w:adjustRightInd w:val="0"/>
      <w:spacing w:beforeLines="0" w:before="0" w:afterLines="0" w:after="0" w:line="240" w:lineRule="auto"/>
      <w:ind w:left="900"/>
    </w:pPr>
    <w:rPr>
      <w:kern w:val="0"/>
    </w:rPr>
  </w:style>
  <w:style w:type="character" w:customStyle="1" w:styleId="Charc">
    <w:name w:val="表头一 Char"/>
    <w:link w:val="afff6"/>
    <w:qFormat/>
    <w:rPr>
      <w:rFonts w:ascii="Times New Roman" w:eastAsia="宋体" w:hAnsi="Times New Roman" w:cs="Times New Roman"/>
      <w:b/>
      <w:bCs/>
      <w:color w:val="000000"/>
      <w:kern w:val="28"/>
      <w:szCs w:val="21"/>
    </w:rPr>
  </w:style>
  <w:style w:type="paragraph" w:customStyle="1" w:styleId="afff6">
    <w:name w:val="表头一"/>
    <w:basedOn w:val="a2"/>
    <w:link w:val="Charc"/>
    <w:qFormat/>
    <w:pPr>
      <w:snapToGrid w:val="0"/>
      <w:jc w:val="center"/>
    </w:pPr>
    <w:rPr>
      <w:rFonts w:ascii="Times New Roman" w:eastAsia="宋体" w:hAnsi="Times New Roman" w:cs="Times New Roman"/>
      <w:b/>
      <w:bCs/>
      <w:color w:val="000000"/>
      <w:kern w:val="28"/>
      <w:szCs w:val="21"/>
    </w:rPr>
  </w:style>
  <w:style w:type="character" w:customStyle="1" w:styleId="Chard">
    <w:name w:val="耕地表单位 Char"/>
    <w:link w:val="afff7"/>
    <w:qFormat/>
    <w:rPr>
      <w:rFonts w:ascii="Times New Roman" w:eastAsia="宋体" w:hAnsi="Times New Roman" w:cs="Times New Roman"/>
      <w:b/>
      <w:color w:val="000000"/>
      <w:szCs w:val="24"/>
    </w:rPr>
  </w:style>
  <w:style w:type="paragraph" w:customStyle="1" w:styleId="afff7">
    <w:name w:val="耕地表单位"/>
    <w:basedOn w:val="a2"/>
    <w:link w:val="Chard"/>
    <w:qFormat/>
    <w:pPr>
      <w:jc w:val="right"/>
    </w:pPr>
    <w:rPr>
      <w:rFonts w:ascii="Times New Roman" w:eastAsia="宋体" w:hAnsi="Times New Roman" w:cs="Times New Roman"/>
      <w:b/>
      <w:color w:val="000000"/>
      <w:szCs w:val="24"/>
    </w:rPr>
  </w:style>
  <w:style w:type="character" w:customStyle="1" w:styleId="SChar">
    <w:name w:val="S耕表七章 Char"/>
    <w:link w:val="S"/>
    <w:qFormat/>
    <w:rPr>
      <w:rFonts w:ascii="Times New Roman" w:eastAsia="宋体" w:hAnsi="Times New Roman" w:cs="Times New Roman"/>
      <w:b/>
      <w:sz w:val="24"/>
      <w:szCs w:val="21"/>
    </w:rPr>
  </w:style>
  <w:style w:type="paragraph" w:customStyle="1" w:styleId="S">
    <w:name w:val="S耕表七章"/>
    <w:basedOn w:val="R0"/>
    <w:link w:val="SChar"/>
    <w:qFormat/>
    <w:pPr>
      <w:spacing w:before="60"/>
    </w:pPr>
  </w:style>
  <w:style w:type="character" w:customStyle="1" w:styleId="03">
    <w:name w:val="03三级标题 字符"/>
    <w:link w:val="030"/>
    <w:qFormat/>
    <w:rPr>
      <w:rFonts w:eastAsia="仿宋_GB2312"/>
      <w:sz w:val="32"/>
      <w:szCs w:val="32"/>
    </w:rPr>
  </w:style>
  <w:style w:type="paragraph" w:customStyle="1" w:styleId="030">
    <w:name w:val="03三级标题"/>
    <w:basedOn w:val="a2"/>
    <w:link w:val="03"/>
    <w:qFormat/>
    <w:pPr>
      <w:ind w:firstLineChars="200" w:firstLine="200"/>
      <w:outlineLvl w:val="2"/>
    </w:pPr>
  </w:style>
  <w:style w:type="character" w:customStyle="1" w:styleId="afff8">
    <w:name w:val="无间隔 字符"/>
    <w:link w:val="afff9"/>
    <w:uiPriority w:val="1"/>
    <w:qFormat/>
    <w:rPr>
      <w:rFonts w:ascii="Times New Roman" w:eastAsia="宋体" w:hAnsi="Times New Roman" w:cs="Times New Roman"/>
      <w:sz w:val="24"/>
      <w:szCs w:val="24"/>
    </w:rPr>
  </w:style>
  <w:style w:type="paragraph" w:styleId="afff9">
    <w:name w:val="No Spacing"/>
    <w:link w:val="afff8"/>
    <w:uiPriority w:val="1"/>
    <w:qFormat/>
    <w:pPr>
      <w:widowControl w:val="0"/>
    </w:pPr>
    <w:rPr>
      <w:rFonts w:ascii="Times New Roman" w:hAnsi="Times New Roman"/>
      <w:kern w:val="2"/>
      <w:sz w:val="24"/>
      <w:szCs w:val="24"/>
    </w:rPr>
  </w:style>
  <w:style w:type="character" w:customStyle="1" w:styleId="afffa">
    <w:name w:val="列表段落 字符"/>
    <w:link w:val="afffb"/>
    <w:uiPriority w:val="99"/>
    <w:qFormat/>
  </w:style>
  <w:style w:type="paragraph" w:styleId="afffb">
    <w:name w:val="List Paragraph"/>
    <w:basedOn w:val="a2"/>
    <w:link w:val="afffa"/>
    <w:uiPriority w:val="99"/>
    <w:qFormat/>
    <w:pPr>
      <w:ind w:firstLineChars="200" w:firstLine="420"/>
    </w:pPr>
  </w:style>
  <w:style w:type="character" w:customStyle="1" w:styleId="04">
    <w:name w:val="04四级标题 字符"/>
    <w:link w:val="040"/>
    <w:qFormat/>
    <w:rPr>
      <w:rFonts w:ascii="仿宋" w:eastAsia="仿宋" w:hAnsi="仿宋" w:cs="仿宋"/>
      <w:b/>
    </w:rPr>
  </w:style>
  <w:style w:type="paragraph" w:customStyle="1" w:styleId="040">
    <w:name w:val="04四级标题"/>
    <w:basedOn w:val="a2"/>
    <w:link w:val="04"/>
    <w:qFormat/>
    <w:pPr>
      <w:ind w:firstLineChars="200" w:firstLine="200"/>
      <w:outlineLvl w:val="3"/>
    </w:pPr>
    <w:rPr>
      <w:rFonts w:ascii="仿宋" w:eastAsia="仿宋" w:hAnsi="仿宋" w:cs="仿宋"/>
      <w:b/>
    </w:rPr>
  </w:style>
  <w:style w:type="character" w:customStyle="1" w:styleId="UChar0">
    <w:name w:val="U耕图九章 Char"/>
    <w:basedOn w:val="RChar"/>
    <w:link w:val="U0"/>
    <w:qFormat/>
    <w:rPr>
      <w:rFonts w:ascii="Times New Roman" w:eastAsia="宋体" w:hAnsi="Times New Roman" w:cs="Times New Roman"/>
      <w:b/>
      <w:sz w:val="24"/>
      <w:szCs w:val="21"/>
    </w:rPr>
  </w:style>
  <w:style w:type="paragraph" w:customStyle="1" w:styleId="U0">
    <w:name w:val="U耕图九章"/>
    <w:basedOn w:val="R"/>
    <w:link w:val="UChar0"/>
    <w:qFormat/>
    <w:pPr>
      <w:spacing w:after="156"/>
    </w:pPr>
  </w:style>
  <w:style w:type="character" w:customStyle="1" w:styleId="Chare">
    <w:name w:val="正文二级标题 Char"/>
    <w:link w:val="afffc"/>
    <w:qFormat/>
    <w:rPr>
      <w:rFonts w:ascii="Times New Roman" w:eastAsia="宋体" w:hAnsi="Times New Roman" w:cs="Times New Roman"/>
      <w:b/>
      <w:color w:val="000000"/>
      <w:kern w:val="44"/>
      <w:sz w:val="28"/>
      <w:szCs w:val="28"/>
    </w:rPr>
  </w:style>
  <w:style w:type="paragraph" w:customStyle="1" w:styleId="afffc">
    <w:name w:val="正文二级标题"/>
    <w:basedOn w:val="20"/>
    <w:link w:val="Chare"/>
    <w:qFormat/>
    <w:pPr>
      <w:keepNext w:val="0"/>
      <w:keepLines w:val="0"/>
      <w:snapToGrid w:val="0"/>
      <w:spacing w:beforeLines="50" w:before="0" w:after="0" w:line="500" w:lineRule="exact"/>
      <w:ind w:firstLineChars="200" w:firstLine="200"/>
    </w:pPr>
    <w:rPr>
      <w:rFonts w:ascii="Times New Roman" w:hAnsi="Times New Roman"/>
      <w:bCs w:val="0"/>
      <w:color w:val="000000"/>
      <w:kern w:val="44"/>
      <w:sz w:val="28"/>
      <w:szCs w:val="28"/>
    </w:rPr>
  </w:style>
  <w:style w:type="character" w:customStyle="1" w:styleId="BChar">
    <w:name w:val="B耕二级 Char"/>
    <w:link w:val="B"/>
    <w:qFormat/>
    <w:rPr>
      <w:rFonts w:ascii="Times New Roman" w:eastAsia="宋体" w:hAnsi="Times New Roman" w:cs="Times New Roman"/>
      <w:b/>
      <w:sz w:val="28"/>
      <w:szCs w:val="28"/>
    </w:rPr>
  </w:style>
  <w:style w:type="paragraph" w:customStyle="1" w:styleId="B">
    <w:name w:val="B耕二级"/>
    <w:basedOn w:val="a2"/>
    <w:link w:val="BChar"/>
    <w:qFormat/>
    <w:pPr>
      <w:spacing w:line="500" w:lineRule="exact"/>
      <w:ind w:firstLineChars="200" w:firstLine="562"/>
      <w:outlineLvl w:val="1"/>
    </w:pPr>
    <w:rPr>
      <w:rFonts w:ascii="Times New Roman" w:eastAsia="宋体" w:hAnsi="Times New Roman" w:cs="Times New Roman"/>
      <w:b/>
      <w:sz w:val="28"/>
      <w:szCs w:val="28"/>
    </w:rPr>
  </w:style>
  <w:style w:type="character" w:customStyle="1" w:styleId="CChar">
    <w:name w:val="C耕三级 Char"/>
    <w:link w:val="C"/>
    <w:qFormat/>
    <w:rPr>
      <w:rFonts w:ascii="Times New Roman" w:eastAsia="宋体" w:hAnsi="Times New Roman" w:cs="Times New Roman"/>
      <w:b/>
      <w:sz w:val="24"/>
      <w:szCs w:val="24"/>
    </w:rPr>
  </w:style>
  <w:style w:type="paragraph" w:customStyle="1" w:styleId="C">
    <w:name w:val="C耕三级"/>
    <w:basedOn w:val="a2"/>
    <w:next w:val="a2"/>
    <w:link w:val="CChar"/>
    <w:qFormat/>
    <w:pPr>
      <w:adjustRightInd w:val="0"/>
      <w:spacing w:line="500" w:lineRule="exact"/>
      <w:ind w:firstLineChars="200" w:firstLine="482"/>
      <w:outlineLvl w:val="2"/>
    </w:pPr>
    <w:rPr>
      <w:rFonts w:ascii="Times New Roman" w:eastAsia="宋体" w:hAnsi="Times New Roman" w:cs="Times New Roman"/>
      <w:b/>
      <w:sz w:val="24"/>
      <w:szCs w:val="24"/>
    </w:rPr>
  </w:style>
  <w:style w:type="character" w:customStyle="1" w:styleId="Charf">
    <w:name w:val="耕地三级标题 Char"/>
    <w:link w:val="afffd"/>
    <w:qFormat/>
    <w:rPr>
      <w:rFonts w:ascii="Times New Roman" w:eastAsia="宋体" w:hAnsi="Times New Roman" w:cs="Times New Roman"/>
      <w:b/>
      <w:sz w:val="24"/>
      <w:szCs w:val="24"/>
    </w:rPr>
  </w:style>
  <w:style w:type="paragraph" w:customStyle="1" w:styleId="afffd">
    <w:name w:val="耕地三级标题"/>
    <w:basedOn w:val="a2"/>
    <w:next w:val="a2"/>
    <w:link w:val="Charf"/>
    <w:qFormat/>
    <w:pPr>
      <w:adjustRightInd w:val="0"/>
      <w:spacing w:line="500" w:lineRule="exact"/>
      <w:ind w:firstLineChars="200" w:firstLine="482"/>
      <w:outlineLvl w:val="2"/>
    </w:pPr>
    <w:rPr>
      <w:rFonts w:ascii="Times New Roman" w:eastAsia="宋体" w:hAnsi="Times New Roman" w:cs="Times New Roman"/>
      <w:b/>
      <w:sz w:val="24"/>
      <w:szCs w:val="24"/>
    </w:rPr>
  </w:style>
  <w:style w:type="character" w:customStyle="1" w:styleId="HChar0">
    <w:name w:val="H耕图片 Char"/>
    <w:link w:val="H0"/>
    <w:qFormat/>
    <w:rPr>
      <w:rFonts w:ascii="Times New Roman" w:eastAsia="宋体" w:hAnsi="Times New Roman" w:cs="Times New Roman"/>
      <w:sz w:val="24"/>
      <w:szCs w:val="24"/>
    </w:rPr>
  </w:style>
  <w:style w:type="paragraph" w:customStyle="1" w:styleId="H0">
    <w:name w:val="H耕图片"/>
    <w:basedOn w:val="a2"/>
    <w:link w:val="HChar0"/>
    <w:qFormat/>
    <w:pPr>
      <w:jc w:val="center"/>
    </w:pPr>
    <w:rPr>
      <w:rFonts w:ascii="Times New Roman" w:eastAsia="宋体" w:hAnsi="Times New Roman" w:cs="Times New Roman"/>
      <w:sz w:val="24"/>
      <w:szCs w:val="24"/>
    </w:rPr>
  </w:style>
  <w:style w:type="paragraph" w:customStyle="1" w:styleId="afffe">
    <w:name w:val="段"/>
    <w:qFormat/>
    <w:pPr>
      <w:autoSpaceDE w:val="0"/>
      <w:autoSpaceDN w:val="0"/>
      <w:ind w:firstLineChars="200" w:firstLine="200"/>
      <w:jc w:val="both"/>
    </w:pPr>
    <w:rPr>
      <w:rFonts w:ascii="宋体" w:hAnsi="Times New Roman"/>
      <w:sz w:val="21"/>
    </w:rPr>
  </w:style>
  <w:style w:type="paragraph" w:customStyle="1" w:styleId="1c">
    <w:name w:val="引文目录标题1"/>
    <w:basedOn w:val="a2"/>
    <w:next w:val="a2"/>
    <w:uiPriority w:val="99"/>
    <w:unhideWhenUsed/>
    <w:qFormat/>
    <w:pPr>
      <w:spacing w:before="120" w:line="500" w:lineRule="exact"/>
      <w:ind w:firstLineChars="200" w:firstLine="200"/>
    </w:pPr>
    <w:rPr>
      <w:rFonts w:ascii="Cambria" w:eastAsia="宋体" w:hAnsi="Cambria" w:cs="Times New Roman"/>
      <w:sz w:val="24"/>
      <w:szCs w:val="24"/>
    </w:rPr>
  </w:style>
  <w:style w:type="paragraph" w:customStyle="1" w:styleId="TOC10">
    <w:name w:val="TOC 标题1"/>
    <w:basedOn w:val="1"/>
    <w:next w:val="a2"/>
    <w:uiPriority w:val="39"/>
    <w:qFormat/>
    <w:pPr>
      <w:keepLines w:val="0"/>
      <w:widowControl/>
      <w:adjustRightInd w:val="0"/>
      <w:snapToGrid w:val="0"/>
      <w:spacing w:before="480" w:line="276" w:lineRule="auto"/>
      <w:ind w:firstLine="600"/>
      <w:outlineLvl w:val="9"/>
    </w:pPr>
    <w:rPr>
      <w:rFonts w:ascii="Cambria" w:hAnsi="Cambria"/>
      <w:b w:val="0"/>
      <w:color w:val="365F91"/>
      <w:kern w:val="0"/>
      <w:sz w:val="28"/>
      <w:szCs w:val="28"/>
      <w:shd w:val="clear" w:color="auto" w:fill="auto"/>
    </w:rPr>
  </w:style>
  <w:style w:type="paragraph" w:customStyle="1" w:styleId="36">
    <w:name w:val="列出段落3"/>
    <w:basedOn w:val="a2"/>
    <w:uiPriority w:val="34"/>
    <w:qFormat/>
    <w:pPr>
      <w:widowControl/>
      <w:ind w:firstLineChars="200" w:firstLine="420"/>
      <w:jc w:val="left"/>
    </w:pPr>
    <w:rPr>
      <w:rFonts w:ascii="宋体" w:eastAsia="宋体" w:hAnsi="宋体" w:cs="宋体"/>
      <w:kern w:val="0"/>
      <w:sz w:val="24"/>
      <w:szCs w:val="24"/>
    </w:rPr>
  </w:style>
  <w:style w:type="paragraph" w:customStyle="1" w:styleId="2a">
    <w:name w:val="列出段落2"/>
    <w:basedOn w:val="a2"/>
    <w:qFormat/>
    <w:pPr>
      <w:spacing w:line="360" w:lineRule="auto"/>
      <w:ind w:firstLineChars="200" w:firstLine="420"/>
    </w:pPr>
    <w:rPr>
      <w:rFonts w:ascii="Times New Roman" w:eastAsia="宋体" w:hAnsi="Times New Roman" w:cs="Times New Roman"/>
      <w:sz w:val="24"/>
      <w:szCs w:val="24"/>
    </w:rPr>
  </w:style>
  <w:style w:type="paragraph" w:customStyle="1" w:styleId="A">
    <w:name w:val="A一级"/>
    <w:basedOn w:val="a2"/>
    <w:qFormat/>
    <w:pPr>
      <w:numPr>
        <w:numId w:val="20"/>
      </w:numPr>
      <w:spacing w:beforeLines="50" w:before="50"/>
      <w:ind w:left="0"/>
      <w:jc w:val="left"/>
      <w:outlineLvl w:val="0"/>
    </w:pPr>
    <w:rPr>
      <w:rFonts w:ascii="仿宋" w:eastAsia="黑体" w:hAnsi="仿宋" w:cs="宋体" w:hint="eastAsia"/>
      <w:b/>
      <w:szCs w:val="28"/>
    </w:rPr>
  </w:style>
  <w:style w:type="paragraph" w:customStyle="1" w:styleId="affff">
    <w:name w:val="一级标题"/>
    <w:basedOn w:val="aa"/>
    <w:qFormat/>
    <w:pPr>
      <w:snapToGrid w:val="0"/>
      <w:spacing w:after="100" w:afterAutospacing="1" w:line="500" w:lineRule="exact"/>
      <w:ind w:left="1200" w:hanging="600"/>
    </w:pPr>
    <w:rPr>
      <w:rFonts w:ascii="仿宋_GB2312+黑体" w:hAnsi="Arial" w:cs="Arial"/>
      <w:b/>
      <w:sz w:val="30"/>
      <w:szCs w:val="30"/>
    </w:rPr>
  </w:style>
  <w:style w:type="paragraph" w:customStyle="1" w:styleId="affff0">
    <w:name w:val="三级"/>
    <w:basedOn w:val="1a"/>
    <w:qFormat/>
    <w:pPr>
      <w:keepNext/>
      <w:keepLines/>
      <w:adjustRightInd w:val="0"/>
      <w:snapToGrid w:val="0"/>
      <w:spacing w:line="500" w:lineRule="exact"/>
      <w:ind w:firstLineChars="200" w:firstLine="482"/>
      <w:jc w:val="both"/>
      <w:outlineLvl w:val="2"/>
    </w:pPr>
    <w:rPr>
      <w:rFonts w:ascii="宋体" w:hAnsi="宋体"/>
      <w:b/>
      <w:bCs/>
      <w:szCs w:val="32"/>
    </w:rPr>
  </w:style>
  <w:style w:type="paragraph" w:customStyle="1" w:styleId="Affff1">
    <w:name w:val="A耕一级"/>
    <w:basedOn w:val="a2"/>
    <w:next w:val="a2"/>
    <w:qFormat/>
    <w:pPr>
      <w:keepNext/>
      <w:keepLines/>
      <w:adjustRightInd w:val="0"/>
      <w:snapToGrid w:val="0"/>
      <w:spacing w:line="500" w:lineRule="exact"/>
      <w:ind w:firstLineChars="200" w:firstLine="602"/>
      <w:outlineLvl w:val="0"/>
    </w:pPr>
    <w:rPr>
      <w:rFonts w:ascii="Times New Roman" w:eastAsia="黑体" w:hAnsi="Times New Roman" w:cs="Times New Roman" w:hint="eastAsia"/>
      <w:b/>
      <w:bCs/>
      <w:kern w:val="44"/>
      <w:sz w:val="30"/>
      <w:szCs w:val="44"/>
      <w:shd w:val="clear" w:color="auto" w:fill="FFFFFF"/>
    </w:rPr>
  </w:style>
  <w:style w:type="paragraph" w:customStyle="1" w:styleId="02">
    <w:name w:val="02二级标题"/>
    <w:basedOn w:val="a2"/>
    <w:qFormat/>
    <w:pPr>
      <w:jc w:val="center"/>
      <w:outlineLvl w:val="1"/>
    </w:pPr>
    <w:rPr>
      <w:rFonts w:ascii="仿宋" w:eastAsia="仿宋" w:hAnsi="仿宋" w:cs="仿宋"/>
      <w:b/>
      <w:bCs/>
    </w:rPr>
  </w:style>
  <w:style w:type="paragraph" w:customStyle="1" w:styleId="211">
    <w:name w:val="目录 21"/>
    <w:basedOn w:val="a2"/>
    <w:next w:val="a2"/>
    <w:uiPriority w:val="39"/>
    <w:unhideWhenUsed/>
    <w:qFormat/>
    <w:pPr>
      <w:spacing w:line="500" w:lineRule="exact"/>
      <w:ind w:leftChars="200" w:left="420" w:firstLineChars="200" w:firstLine="200"/>
    </w:pPr>
    <w:rPr>
      <w:rFonts w:ascii="Times New Roman" w:eastAsia="宋体" w:hAnsi="Times New Roman" w:cs="Times New Roman"/>
      <w:sz w:val="24"/>
      <w:szCs w:val="24"/>
    </w:rPr>
  </w:style>
  <w:style w:type="paragraph" w:customStyle="1" w:styleId="111">
    <w:name w:val="目录 11"/>
    <w:basedOn w:val="a2"/>
    <w:next w:val="a2"/>
    <w:uiPriority w:val="39"/>
    <w:unhideWhenUsed/>
    <w:qFormat/>
    <w:pPr>
      <w:spacing w:line="500" w:lineRule="exact"/>
      <w:ind w:firstLineChars="200" w:firstLine="200"/>
    </w:pPr>
    <w:rPr>
      <w:rFonts w:ascii="Times New Roman" w:eastAsia="宋体" w:hAnsi="Times New Roman" w:cs="Times New Roman"/>
      <w:sz w:val="24"/>
      <w:szCs w:val="24"/>
    </w:rPr>
  </w:style>
  <w:style w:type="paragraph" w:customStyle="1" w:styleId="311">
    <w:name w:val="目录 31"/>
    <w:basedOn w:val="a2"/>
    <w:next w:val="a2"/>
    <w:uiPriority w:val="39"/>
    <w:unhideWhenUsed/>
    <w:qFormat/>
    <w:pPr>
      <w:spacing w:line="500" w:lineRule="exact"/>
      <w:ind w:leftChars="400" w:left="840" w:firstLineChars="200" w:firstLine="200"/>
    </w:pPr>
    <w:rPr>
      <w:rFonts w:ascii="Times New Roman" w:eastAsia="宋体" w:hAnsi="Times New Roman" w:cs="Times New Roman"/>
      <w:sz w:val="24"/>
      <w:szCs w:val="24"/>
    </w:rPr>
  </w:style>
  <w:style w:type="paragraph" w:customStyle="1" w:styleId="affff2">
    <w:name w:val="注×："/>
    <w:qFormat/>
    <w:pPr>
      <w:widowControl w:val="0"/>
      <w:tabs>
        <w:tab w:val="left" w:pos="630"/>
        <w:tab w:val="left" w:pos="900"/>
      </w:tabs>
      <w:autoSpaceDE w:val="0"/>
      <w:autoSpaceDN w:val="0"/>
      <w:ind w:left="900" w:hanging="500"/>
      <w:jc w:val="both"/>
    </w:pPr>
    <w:rPr>
      <w:rFonts w:ascii="宋体" w:hAnsi="Times New Roman"/>
      <w:sz w:val="18"/>
    </w:rPr>
  </w:style>
  <w:style w:type="paragraph" w:customStyle="1" w:styleId="37">
    <w:name w:val="正文3级标题"/>
    <w:basedOn w:val="a2"/>
    <w:next w:val="a2"/>
    <w:qFormat/>
    <w:pPr>
      <w:adjustRightInd w:val="0"/>
      <w:snapToGrid w:val="0"/>
      <w:spacing w:beforeLines="25" w:before="81" w:afterLines="25" w:after="81" w:line="300" w:lineRule="auto"/>
      <w:jc w:val="left"/>
      <w:outlineLvl w:val="2"/>
    </w:pPr>
    <w:rPr>
      <w:rFonts w:ascii="Times New Roman"/>
      <w:b/>
      <w:kern w:val="28"/>
      <w:sz w:val="24"/>
      <w:szCs w:val="24"/>
    </w:rPr>
  </w:style>
  <w:style w:type="paragraph" w:customStyle="1" w:styleId="affff3">
    <w:name w:val="表单位"/>
    <w:basedOn w:val="a2"/>
    <w:qFormat/>
    <w:pPr>
      <w:adjustRightInd w:val="0"/>
      <w:snapToGrid w:val="0"/>
      <w:ind w:firstLineChars="200" w:firstLine="422"/>
      <w:jc w:val="right"/>
    </w:pPr>
    <w:rPr>
      <w:rFonts w:ascii="Calibri" w:eastAsia="仿宋" w:hAnsi="Calibri" w:cs="Times New Roman"/>
      <w:b/>
      <w:bCs/>
      <w:szCs w:val="21"/>
    </w:rPr>
  </w:style>
  <w:style w:type="paragraph" w:customStyle="1" w:styleId="affff4">
    <w:name w:val="二级"/>
    <w:basedOn w:val="20"/>
    <w:qFormat/>
    <w:pPr>
      <w:adjustRightInd w:val="0"/>
      <w:snapToGrid w:val="0"/>
      <w:spacing w:before="0" w:after="0" w:line="500" w:lineRule="exact"/>
      <w:ind w:firstLineChars="200" w:firstLine="562"/>
    </w:pPr>
    <w:rPr>
      <w:rFonts w:ascii="Times New Roman" w:hAnsi="Times New Roman"/>
      <w:sz w:val="28"/>
    </w:rPr>
  </w:style>
  <w:style w:type="paragraph" w:customStyle="1" w:styleId="B0">
    <w:name w:val="B二级"/>
    <w:basedOn w:val="a2"/>
    <w:qFormat/>
    <w:pPr>
      <w:spacing w:beforeLines="50" w:before="50"/>
      <w:jc w:val="left"/>
      <w:outlineLvl w:val="1"/>
    </w:pPr>
    <w:rPr>
      <w:rFonts w:ascii="仿宋" w:eastAsia="仿宋" w:hAnsi="仿宋" w:cs="宋体" w:hint="eastAsia"/>
      <w:b/>
      <w:bCs/>
      <w:sz w:val="28"/>
      <w:szCs w:val="28"/>
    </w:rPr>
  </w:style>
  <w:style w:type="paragraph" w:customStyle="1" w:styleId="TOC20">
    <w:name w:val="TOC 标题2"/>
    <w:basedOn w:val="1"/>
    <w:next w:val="a2"/>
    <w:uiPriority w:val="39"/>
    <w:qFormat/>
    <w:pPr>
      <w:widowControl/>
      <w:spacing w:before="480" w:line="276" w:lineRule="auto"/>
      <w:ind w:firstLineChars="0" w:firstLine="0"/>
      <w:jc w:val="left"/>
      <w:outlineLvl w:val="9"/>
    </w:pPr>
    <w:rPr>
      <w:rFonts w:ascii="Cambria" w:hAnsi="Cambria" w:cs="Times New Roman"/>
      <w:color w:val="365F91"/>
      <w:kern w:val="0"/>
      <w:sz w:val="28"/>
      <w:szCs w:val="28"/>
    </w:rPr>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1d">
    <w:name w:val="修订1"/>
    <w:hidden/>
    <w:uiPriority w:val="99"/>
    <w:unhideWhenUsed/>
    <w:qFormat/>
    <w:rPr>
      <w:rFonts w:ascii="仿宋_GB2312" w:eastAsia="仿宋_GB2312" w:hAnsi="仿宋_GB2312" w:cs="仿宋_GB2312"/>
      <w:kern w:val="2"/>
      <w:sz w:val="32"/>
      <w:szCs w:val="32"/>
    </w:rPr>
  </w:style>
  <w:style w:type="paragraph" w:styleId="affff5">
    <w:name w:val="Revision"/>
    <w:hidden/>
    <w:uiPriority w:val="99"/>
    <w:unhideWhenUsed/>
    <w:rsid w:val="007D33AC"/>
    <w:rPr>
      <w:rFonts w:ascii="仿宋_GB2312" w:eastAsia="仿宋_GB2312" w:hAnsi="仿宋_GB2312" w:cs="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3117</Words>
  <Characters>3117</Characters>
  <Application>Microsoft Office Word</Application>
  <DocSecurity>0</DocSecurity>
  <Lines>135</Lines>
  <Paragraphs>82</Paragraphs>
  <ScaleCrop>false</ScaleCrop>
  <Company>Microsoft</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清远市清城区集体土地征收补偿办法（草拟稿）</dc:title>
  <dc:creator>冯家志</dc:creator>
  <cp:lastModifiedBy>蟲 臥</cp:lastModifiedBy>
  <cp:revision>11</cp:revision>
  <cp:lastPrinted>2025-06-04T09:19:00Z</cp:lastPrinted>
  <dcterms:created xsi:type="dcterms:W3CDTF">2025-09-04T06:39:00Z</dcterms:created>
  <dcterms:modified xsi:type="dcterms:W3CDTF">2025-09-24T02:07:00Z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E8E3D23F5D53487E8D1987C0DDB17831_13</vt:lpwstr>
  </property>
  <property fmtid="{D5CDD505-2E9C-101B-9397-08002B2CF9AE}" pid="4" name="KSOTemplateDocerSaveRecord">
    <vt:lpwstr>eyJoZGlkIjoiYWE5MGFjODFmMzU3MDhlNmZjYThkZGMzNmU2NjI4NGUifQ==</vt:lpwstr>
  </property>
</Properties>
</file>