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b/>
          <w:bCs/>
          <w:sz w:val="28"/>
          <w:szCs w:val="28"/>
        </w:rPr>
      </w:pPr>
      <w:r>
        <w:rPr>
          <w:rFonts w:hint="eastAsia"/>
          <w:b/>
          <w:bCs/>
          <w:sz w:val="28"/>
          <w:szCs w:val="28"/>
        </w:rPr>
        <w:t>附件</w:t>
      </w:r>
      <w:r>
        <w:rPr>
          <w:rFonts w:hint="eastAsia"/>
          <w:b/>
          <w:bCs/>
          <w:sz w:val="28"/>
          <w:szCs w:val="28"/>
          <w:lang w:val="en-US" w:eastAsia="zh-CN"/>
        </w:rPr>
        <w:t>2</w:t>
      </w:r>
      <w:r>
        <w:rPr>
          <w:rFonts w:hint="eastAsia"/>
          <w:b/>
          <w:bCs/>
          <w:sz w:val="28"/>
          <w:szCs w:val="28"/>
        </w:rPr>
        <w:t>：</w:t>
      </w:r>
    </w:p>
    <w:p>
      <w:pPr>
        <w:ind w:firstLine="0" w:firstLineChars="0"/>
        <w:jc w:val="center"/>
        <w:rPr>
          <w:b/>
          <w:bCs/>
          <w:sz w:val="36"/>
          <w:szCs w:val="36"/>
        </w:rPr>
      </w:pPr>
      <w:r>
        <w:rPr>
          <w:rFonts w:hint="eastAsia"/>
          <w:b/>
          <w:bCs/>
          <w:sz w:val="36"/>
          <w:szCs w:val="36"/>
        </w:rPr>
        <w:t>清远市清新区浸潭镇镇级饮用水水源保护区优化调整方案</w:t>
      </w:r>
      <w:bookmarkStart w:id="0" w:name="_GoBack"/>
      <w:bookmarkEnd w:id="0"/>
    </w:p>
    <w:p>
      <w:pPr>
        <w:ind w:firstLine="0" w:firstLineChars="0"/>
        <w:jc w:val="center"/>
        <w:rPr>
          <w:rFonts w:asciiTheme="minorHAnsi" w:hAnsiTheme="minorHAnsi" w:eastAsiaTheme="minorEastAsia" w:cstheme="minorBidi"/>
        </w:rPr>
      </w:pPr>
      <w:r>
        <w:rPr>
          <w:rFonts w:asciiTheme="minorHAnsi" w:hAnsiTheme="minorHAnsi" w:eastAsiaTheme="minorEastAsia" w:cstheme="minorBidi"/>
          <w:b/>
          <w:bCs/>
          <w:szCs w:val="24"/>
        </w:rPr>
        <w:t xml:space="preserve"> </w:t>
      </w:r>
      <w:r>
        <w:rPr>
          <w:rFonts w:hint="eastAsia" w:asciiTheme="minorHAnsi" w:hAnsiTheme="minorHAnsi" w:eastAsiaTheme="minorEastAsia" w:cstheme="minorBidi"/>
          <w:b/>
          <w:bCs/>
          <w:szCs w:val="24"/>
        </w:rPr>
        <w:t>表</w:t>
      </w:r>
      <w:r>
        <w:rPr>
          <w:rFonts w:asciiTheme="minorHAnsi" w:hAnsiTheme="minorHAnsi" w:eastAsiaTheme="minorEastAsia" w:cstheme="minorBidi"/>
          <w:b/>
          <w:bCs/>
          <w:szCs w:val="24"/>
        </w:rPr>
        <w:t xml:space="preserve">1 </w:t>
      </w:r>
      <w:r>
        <w:rPr>
          <w:rFonts w:hint="eastAsia" w:asciiTheme="minorHAnsi" w:hAnsiTheme="minorHAnsi" w:eastAsiaTheme="minorEastAsia" w:cstheme="minorBidi"/>
          <w:b/>
          <w:bCs/>
          <w:szCs w:val="24"/>
        </w:rPr>
        <w:t>清远市清新区浸潭镇镇级饮用水水源保护区优化调整方案</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
        <w:gridCol w:w="1283"/>
        <w:gridCol w:w="816"/>
        <w:gridCol w:w="876"/>
        <w:gridCol w:w="1036"/>
        <w:gridCol w:w="2890"/>
        <w:gridCol w:w="4430"/>
        <w:gridCol w:w="1000"/>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blHeader/>
        </w:trPr>
        <w:tc>
          <w:tcPr>
            <w:tcW w:w="0" w:type="auto"/>
            <w:vMerge w:val="restart"/>
            <w:vAlign w:val="center"/>
          </w:tcPr>
          <w:p>
            <w:pPr>
              <w:widowControl/>
              <w:snapToGrid w:val="0"/>
              <w:spacing w:line="240" w:lineRule="auto"/>
              <w:ind w:firstLine="0" w:firstLineChars="0"/>
              <w:jc w:val="center"/>
              <w:rPr>
                <w:rFonts w:hint="eastAsia" w:ascii="宋体" w:hAnsi="宋体"/>
                <w:b/>
                <w:bCs/>
                <w:color w:val="000000"/>
                <w:kern w:val="0"/>
                <w:sz w:val="21"/>
              </w:rPr>
            </w:pPr>
            <w:r>
              <w:rPr>
                <w:rFonts w:hint="eastAsia" w:ascii="宋体" w:hAnsi="宋体"/>
                <w:b/>
                <w:bCs/>
                <w:color w:val="000000"/>
                <w:kern w:val="0"/>
                <w:sz w:val="21"/>
              </w:rPr>
              <w:t>序号</w:t>
            </w:r>
          </w:p>
        </w:tc>
        <w:tc>
          <w:tcPr>
            <w:tcW w:w="0" w:type="auto"/>
            <w:vMerge w:val="restart"/>
            <w:vAlign w:val="center"/>
          </w:tcPr>
          <w:p>
            <w:pPr>
              <w:widowControl/>
              <w:snapToGrid w:val="0"/>
              <w:spacing w:line="240" w:lineRule="auto"/>
              <w:ind w:firstLine="0" w:firstLineChars="0"/>
              <w:jc w:val="center"/>
              <w:rPr>
                <w:rFonts w:eastAsia="等线"/>
                <w:b/>
                <w:bCs/>
                <w:color w:val="000000"/>
                <w:kern w:val="0"/>
                <w:sz w:val="21"/>
              </w:rPr>
            </w:pPr>
            <w:r>
              <w:rPr>
                <w:rFonts w:hint="eastAsia" w:ascii="宋体" w:hAnsi="宋体"/>
                <w:b/>
                <w:bCs/>
                <w:color w:val="000000"/>
                <w:kern w:val="0"/>
                <w:sz w:val="21"/>
              </w:rPr>
              <w:t>保护区</w:t>
            </w:r>
            <w:r>
              <w:rPr>
                <w:rFonts w:ascii="宋体" w:hAnsi="宋体"/>
                <w:b/>
                <w:bCs/>
                <w:color w:val="000000"/>
                <w:kern w:val="0"/>
                <w:sz w:val="21"/>
              </w:rPr>
              <w:br w:type="textWrapping"/>
            </w:r>
            <w:r>
              <w:rPr>
                <w:rFonts w:hint="eastAsia" w:ascii="宋体" w:hAnsi="宋体"/>
                <w:b/>
                <w:bCs/>
                <w:color w:val="000000"/>
                <w:kern w:val="0"/>
                <w:sz w:val="21"/>
              </w:rPr>
              <w:t>名称</w:t>
            </w:r>
          </w:p>
        </w:tc>
        <w:tc>
          <w:tcPr>
            <w:tcW w:w="0" w:type="auto"/>
            <w:vMerge w:val="restart"/>
            <w:vAlign w:val="center"/>
          </w:tcPr>
          <w:p>
            <w:pPr>
              <w:widowControl/>
              <w:snapToGrid w:val="0"/>
              <w:spacing w:line="240" w:lineRule="auto"/>
              <w:ind w:firstLine="0" w:firstLineChars="0"/>
              <w:jc w:val="center"/>
              <w:rPr>
                <w:rFonts w:hint="eastAsia" w:ascii="宋体" w:hAnsi="宋体"/>
                <w:b/>
                <w:bCs/>
                <w:color w:val="000000"/>
                <w:kern w:val="0"/>
                <w:sz w:val="21"/>
              </w:rPr>
            </w:pPr>
            <w:r>
              <w:rPr>
                <w:rFonts w:hint="eastAsia" w:ascii="宋体" w:hAnsi="宋体"/>
                <w:b/>
                <w:bCs/>
                <w:color w:val="000000"/>
                <w:kern w:val="0"/>
                <w:sz w:val="21"/>
              </w:rPr>
              <w:t>所在区域</w:t>
            </w:r>
          </w:p>
        </w:tc>
        <w:tc>
          <w:tcPr>
            <w:tcW w:w="876" w:type="dxa"/>
            <w:vMerge w:val="restart"/>
            <w:vAlign w:val="center"/>
          </w:tcPr>
          <w:p>
            <w:pPr>
              <w:widowControl/>
              <w:snapToGrid w:val="0"/>
              <w:spacing w:line="240" w:lineRule="auto"/>
              <w:ind w:firstLine="0" w:firstLineChars="0"/>
              <w:jc w:val="center"/>
              <w:rPr>
                <w:rFonts w:eastAsia="等线"/>
                <w:b/>
                <w:bCs/>
                <w:color w:val="000000"/>
                <w:kern w:val="0"/>
                <w:sz w:val="21"/>
              </w:rPr>
            </w:pPr>
            <w:r>
              <w:rPr>
                <w:rFonts w:hint="eastAsia" w:ascii="宋体" w:hAnsi="宋体"/>
                <w:b/>
                <w:bCs/>
                <w:color w:val="000000"/>
                <w:kern w:val="0"/>
                <w:sz w:val="21"/>
              </w:rPr>
              <w:t>保护区</w:t>
            </w:r>
            <w:r>
              <w:rPr>
                <w:rFonts w:ascii="宋体" w:hAnsi="宋体"/>
                <w:b/>
                <w:bCs/>
                <w:color w:val="000000"/>
                <w:kern w:val="0"/>
                <w:sz w:val="21"/>
              </w:rPr>
              <w:br w:type="textWrapping"/>
            </w:r>
            <w:r>
              <w:rPr>
                <w:rFonts w:hint="eastAsia" w:ascii="宋体" w:hAnsi="宋体"/>
                <w:b/>
                <w:bCs/>
                <w:color w:val="000000"/>
                <w:kern w:val="0"/>
                <w:sz w:val="21"/>
              </w:rPr>
              <w:t>级别</w:t>
            </w:r>
          </w:p>
        </w:tc>
        <w:tc>
          <w:tcPr>
            <w:tcW w:w="9356" w:type="dxa"/>
            <w:gridSpan w:val="4"/>
            <w:vAlign w:val="center"/>
          </w:tcPr>
          <w:p>
            <w:pPr>
              <w:widowControl/>
              <w:snapToGrid w:val="0"/>
              <w:spacing w:line="240" w:lineRule="auto"/>
              <w:ind w:firstLine="0" w:firstLineChars="0"/>
              <w:jc w:val="center"/>
              <w:rPr>
                <w:rFonts w:eastAsia="等线"/>
                <w:b/>
                <w:bCs/>
                <w:color w:val="000000"/>
                <w:kern w:val="0"/>
                <w:sz w:val="21"/>
              </w:rPr>
            </w:pPr>
            <w:r>
              <w:rPr>
                <w:rFonts w:hint="eastAsia" w:ascii="宋体" w:hAnsi="宋体"/>
                <w:b/>
                <w:bCs/>
                <w:color w:val="000000"/>
                <w:kern w:val="0"/>
                <w:sz w:val="21"/>
              </w:rPr>
              <w:t>保护区范围</w:t>
            </w:r>
          </w:p>
        </w:tc>
        <w:tc>
          <w:tcPr>
            <w:tcW w:w="1338" w:type="dxa"/>
            <w:vMerge w:val="restart"/>
            <w:vAlign w:val="center"/>
          </w:tcPr>
          <w:p>
            <w:pPr>
              <w:widowControl/>
              <w:snapToGrid w:val="0"/>
              <w:spacing w:line="240" w:lineRule="auto"/>
              <w:ind w:firstLine="0" w:firstLineChars="0"/>
              <w:jc w:val="center"/>
              <w:rPr>
                <w:rFonts w:hint="eastAsia" w:ascii="宋体" w:hAnsi="宋体"/>
                <w:b/>
                <w:bCs/>
                <w:color w:val="000000"/>
                <w:kern w:val="0"/>
                <w:sz w:val="21"/>
              </w:rPr>
            </w:pPr>
            <w:r>
              <w:rPr>
                <w:rFonts w:hint="eastAsia" w:ascii="宋体" w:hAnsi="宋体"/>
                <w:b/>
                <w:bCs/>
                <w:color w:val="000000"/>
                <w:kern w:val="0"/>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vMerge w:val="continue"/>
            <w:vAlign w:val="center"/>
          </w:tcPr>
          <w:p>
            <w:pPr>
              <w:widowControl/>
              <w:snapToGrid w:val="0"/>
              <w:spacing w:line="240" w:lineRule="auto"/>
              <w:ind w:firstLine="0" w:firstLineChars="0"/>
              <w:jc w:val="center"/>
              <w:rPr>
                <w:rFonts w:eastAsia="等线"/>
                <w:b/>
                <w:bCs/>
                <w:color w:val="000000"/>
                <w:kern w:val="0"/>
                <w:sz w:val="21"/>
              </w:rPr>
            </w:pPr>
          </w:p>
        </w:tc>
        <w:tc>
          <w:tcPr>
            <w:tcW w:w="0" w:type="auto"/>
            <w:vMerge w:val="continue"/>
            <w:vAlign w:val="center"/>
          </w:tcPr>
          <w:p>
            <w:pPr>
              <w:widowControl/>
              <w:snapToGrid w:val="0"/>
              <w:spacing w:line="240" w:lineRule="auto"/>
              <w:ind w:firstLine="0" w:firstLineChars="0"/>
              <w:jc w:val="center"/>
              <w:rPr>
                <w:rFonts w:eastAsia="等线"/>
                <w:b/>
                <w:bCs/>
                <w:color w:val="000000"/>
                <w:kern w:val="0"/>
                <w:sz w:val="21"/>
              </w:rPr>
            </w:pPr>
          </w:p>
        </w:tc>
        <w:tc>
          <w:tcPr>
            <w:tcW w:w="0" w:type="auto"/>
            <w:vMerge w:val="continue"/>
            <w:vAlign w:val="center"/>
          </w:tcPr>
          <w:p>
            <w:pPr>
              <w:widowControl/>
              <w:snapToGrid w:val="0"/>
              <w:spacing w:line="240" w:lineRule="auto"/>
              <w:ind w:firstLine="0" w:firstLineChars="0"/>
              <w:jc w:val="center"/>
              <w:rPr>
                <w:rFonts w:eastAsia="等线"/>
                <w:b/>
                <w:bCs/>
                <w:color w:val="000000"/>
                <w:kern w:val="0"/>
                <w:sz w:val="21"/>
              </w:rPr>
            </w:pPr>
          </w:p>
        </w:tc>
        <w:tc>
          <w:tcPr>
            <w:tcW w:w="876" w:type="dxa"/>
            <w:vMerge w:val="continue"/>
            <w:vAlign w:val="center"/>
          </w:tcPr>
          <w:p>
            <w:pPr>
              <w:widowControl/>
              <w:snapToGrid w:val="0"/>
              <w:spacing w:line="240" w:lineRule="auto"/>
              <w:ind w:firstLine="0" w:firstLineChars="0"/>
              <w:jc w:val="center"/>
              <w:rPr>
                <w:rFonts w:eastAsia="等线"/>
                <w:b/>
                <w:bCs/>
                <w:color w:val="000000"/>
                <w:kern w:val="0"/>
                <w:sz w:val="21"/>
              </w:rPr>
            </w:pPr>
          </w:p>
        </w:tc>
        <w:tc>
          <w:tcPr>
            <w:tcW w:w="1036" w:type="dxa"/>
            <w:vAlign w:val="center"/>
          </w:tcPr>
          <w:p>
            <w:pPr>
              <w:widowControl/>
              <w:snapToGrid w:val="0"/>
              <w:spacing w:line="240" w:lineRule="auto"/>
              <w:ind w:firstLine="0" w:firstLineChars="0"/>
              <w:jc w:val="center"/>
              <w:rPr>
                <w:rFonts w:eastAsia="等线"/>
                <w:b/>
                <w:bCs/>
                <w:color w:val="000000"/>
                <w:kern w:val="0"/>
                <w:sz w:val="21"/>
              </w:rPr>
            </w:pPr>
            <w:r>
              <w:rPr>
                <w:rFonts w:hint="eastAsia" w:ascii="宋体" w:hAnsi="宋体"/>
                <w:b/>
                <w:bCs/>
                <w:color w:val="000000"/>
                <w:kern w:val="0"/>
                <w:sz w:val="21"/>
              </w:rPr>
              <w:t>水质保护</w:t>
            </w:r>
            <w:r>
              <w:rPr>
                <w:rFonts w:ascii="宋体" w:hAnsi="宋体"/>
                <w:b/>
                <w:bCs/>
                <w:color w:val="000000"/>
                <w:kern w:val="0"/>
                <w:sz w:val="21"/>
              </w:rPr>
              <w:br w:type="textWrapping"/>
            </w:r>
            <w:r>
              <w:rPr>
                <w:rFonts w:hint="eastAsia" w:ascii="宋体" w:hAnsi="宋体"/>
                <w:b/>
                <w:bCs/>
                <w:color w:val="000000"/>
                <w:kern w:val="0"/>
                <w:sz w:val="21"/>
              </w:rPr>
              <w:t>目标</w:t>
            </w:r>
          </w:p>
        </w:tc>
        <w:tc>
          <w:tcPr>
            <w:tcW w:w="2890" w:type="dxa"/>
            <w:vAlign w:val="center"/>
          </w:tcPr>
          <w:p>
            <w:pPr>
              <w:widowControl/>
              <w:snapToGrid w:val="0"/>
              <w:spacing w:line="240" w:lineRule="auto"/>
              <w:ind w:firstLine="0" w:firstLineChars="0"/>
              <w:jc w:val="center"/>
              <w:rPr>
                <w:rFonts w:hint="eastAsia" w:ascii="宋体" w:hAnsi="宋体"/>
                <w:b/>
                <w:bCs/>
                <w:color w:val="000000"/>
                <w:kern w:val="0"/>
                <w:sz w:val="21"/>
              </w:rPr>
            </w:pPr>
            <w:r>
              <w:rPr>
                <w:rFonts w:hint="eastAsia" w:ascii="宋体" w:hAnsi="宋体"/>
                <w:b/>
                <w:bCs/>
                <w:color w:val="000000"/>
                <w:kern w:val="0"/>
                <w:sz w:val="21"/>
              </w:rPr>
              <w:t>水域</w:t>
            </w:r>
          </w:p>
        </w:tc>
        <w:tc>
          <w:tcPr>
            <w:tcW w:w="4430" w:type="dxa"/>
            <w:vAlign w:val="center"/>
          </w:tcPr>
          <w:p>
            <w:pPr>
              <w:widowControl/>
              <w:snapToGrid w:val="0"/>
              <w:spacing w:line="240" w:lineRule="auto"/>
              <w:ind w:firstLine="0" w:firstLineChars="0"/>
              <w:jc w:val="center"/>
              <w:rPr>
                <w:rFonts w:eastAsia="等线"/>
                <w:b/>
                <w:bCs/>
                <w:color w:val="000000"/>
                <w:kern w:val="0"/>
                <w:sz w:val="21"/>
              </w:rPr>
            </w:pPr>
            <w:r>
              <w:rPr>
                <w:rFonts w:hint="eastAsia" w:ascii="宋体" w:hAnsi="宋体"/>
                <w:b/>
                <w:bCs/>
                <w:color w:val="000000"/>
                <w:kern w:val="0"/>
                <w:sz w:val="21"/>
              </w:rPr>
              <w:t>陆域</w:t>
            </w:r>
          </w:p>
        </w:tc>
        <w:tc>
          <w:tcPr>
            <w:tcW w:w="1000" w:type="dxa"/>
            <w:vAlign w:val="center"/>
          </w:tcPr>
          <w:p>
            <w:pPr>
              <w:widowControl/>
              <w:snapToGrid w:val="0"/>
              <w:spacing w:line="240" w:lineRule="auto"/>
              <w:ind w:firstLine="0" w:firstLineChars="0"/>
              <w:jc w:val="center"/>
              <w:rPr>
                <w:rFonts w:eastAsia="等线"/>
                <w:b/>
                <w:bCs/>
                <w:color w:val="000000"/>
                <w:kern w:val="0"/>
                <w:sz w:val="21"/>
              </w:rPr>
            </w:pPr>
            <w:r>
              <w:rPr>
                <w:rFonts w:hint="eastAsia" w:ascii="宋体" w:hAnsi="宋体"/>
                <w:b/>
                <w:bCs/>
                <w:color w:val="000000"/>
                <w:kern w:val="0"/>
                <w:sz w:val="21"/>
              </w:rPr>
              <w:t>面积</w:t>
            </w:r>
            <w:r>
              <w:rPr>
                <w:rFonts w:ascii="宋体" w:hAnsi="宋体"/>
                <w:b/>
                <w:bCs/>
                <w:color w:val="000000"/>
                <w:kern w:val="0"/>
                <w:sz w:val="21"/>
              </w:rPr>
              <w:br w:type="textWrapping"/>
            </w:r>
            <w:r>
              <w:rPr>
                <w:rFonts w:hint="eastAsia" w:ascii="宋体" w:hAnsi="宋体"/>
                <w:b/>
                <w:bCs/>
                <w:color w:val="000000"/>
                <w:kern w:val="0"/>
                <w:sz w:val="21"/>
              </w:rPr>
              <w:t>（</w:t>
            </w:r>
            <w:r>
              <w:rPr>
                <w:rFonts w:eastAsia="等线"/>
                <w:b/>
                <w:bCs/>
                <w:color w:val="000000"/>
                <w:kern w:val="0"/>
                <w:sz w:val="21"/>
              </w:rPr>
              <w:t>km</w:t>
            </w:r>
            <w:r>
              <w:rPr>
                <w:rFonts w:eastAsia="等线"/>
                <w:b/>
                <w:bCs/>
                <w:color w:val="000000"/>
                <w:kern w:val="0"/>
                <w:sz w:val="21"/>
                <w:vertAlign w:val="superscript"/>
              </w:rPr>
              <w:t>2</w:t>
            </w:r>
            <w:r>
              <w:rPr>
                <w:rFonts w:hint="eastAsia" w:ascii="宋体" w:hAnsi="宋体"/>
                <w:b/>
                <w:bCs/>
                <w:color w:val="000000"/>
                <w:kern w:val="0"/>
                <w:sz w:val="21"/>
              </w:rPr>
              <w:t>）</w:t>
            </w:r>
          </w:p>
        </w:tc>
        <w:tc>
          <w:tcPr>
            <w:tcW w:w="1338" w:type="dxa"/>
            <w:vMerge w:val="continue"/>
            <w:vAlign w:val="center"/>
          </w:tcPr>
          <w:p>
            <w:pPr>
              <w:widowControl/>
              <w:snapToGrid w:val="0"/>
              <w:spacing w:line="240" w:lineRule="auto"/>
              <w:ind w:firstLine="0" w:firstLineChars="0"/>
              <w:jc w:val="center"/>
              <w:rPr>
                <w:rFonts w:hint="eastAsia" w:ascii="宋体" w:hAnsi="宋体"/>
                <w:b/>
                <w:bCs/>
                <w:color w:val="000000"/>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0" w:type="auto"/>
            <w:vMerge w:val="restart"/>
            <w:vAlign w:val="center"/>
          </w:tcPr>
          <w:p>
            <w:pPr>
              <w:widowControl/>
              <w:snapToGrid w:val="0"/>
              <w:spacing w:line="240" w:lineRule="auto"/>
              <w:ind w:firstLine="0" w:firstLineChars="0"/>
              <w:jc w:val="center"/>
              <w:rPr>
                <w:rFonts w:hint="eastAsia" w:ascii="宋体" w:hAnsi="宋体"/>
                <w:color w:val="000000"/>
                <w:kern w:val="0"/>
                <w:sz w:val="21"/>
              </w:rPr>
            </w:pPr>
            <w:r>
              <w:rPr>
                <w:rFonts w:hint="eastAsia" w:ascii="宋体" w:hAnsi="宋体"/>
                <w:color w:val="000000"/>
                <w:kern w:val="0"/>
                <w:sz w:val="21"/>
              </w:rPr>
              <w:t>1</w:t>
            </w:r>
          </w:p>
        </w:tc>
        <w:tc>
          <w:tcPr>
            <w:tcW w:w="0" w:type="auto"/>
            <w:vMerge w:val="restart"/>
            <w:vAlign w:val="center"/>
          </w:tcPr>
          <w:p>
            <w:pPr>
              <w:widowControl/>
              <w:snapToGrid w:val="0"/>
              <w:spacing w:line="240" w:lineRule="auto"/>
              <w:ind w:firstLine="0" w:firstLineChars="0"/>
              <w:jc w:val="center"/>
              <w:rPr>
                <w:rFonts w:eastAsia="等线"/>
                <w:color w:val="000000"/>
                <w:kern w:val="0"/>
                <w:sz w:val="21"/>
              </w:rPr>
            </w:pPr>
            <w:r>
              <w:rPr>
                <w:rFonts w:hint="eastAsia" w:ascii="宋体" w:hAnsi="宋体"/>
                <w:color w:val="000000"/>
                <w:kern w:val="0"/>
                <w:sz w:val="21"/>
              </w:rPr>
              <w:t>大罗山水库饮用水源保护区</w:t>
            </w:r>
          </w:p>
        </w:tc>
        <w:tc>
          <w:tcPr>
            <w:tcW w:w="0" w:type="auto"/>
            <w:vMerge w:val="restart"/>
            <w:vAlign w:val="center"/>
          </w:tcPr>
          <w:p>
            <w:pPr>
              <w:widowControl/>
              <w:snapToGrid w:val="0"/>
              <w:spacing w:line="240" w:lineRule="auto"/>
              <w:ind w:firstLine="0" w:firstLineChars="0"/>
              <w:jc w:val="center"/>
              <w:rPr>
                <w:rFonts w:hint="eastAsia" w:ascii="宋体" w:hAnsi="宋体"/>
                <w:color w:val="000000"/>
                <w:kern w:val="0"/>
                <w:sz w:val="21"/>
              </w:rPr>
            </w:pPr>
            <w:r>
              <w:rPr>
                <w:rFonts w:hint="eastAsia" w:ascii="宋体" w:hAnsi="宋体"/>
                <w:color w:val="000000"/>
                <w:kern w:val="0"/>
                <w:sz w:val="21"/>
              </w:rPr>
              <w:t>清新区浸潭镇</w:t>
            </w:r>
          </w:p>
        </w:tc>
        <w:tc>
          <w:tcPr>
            <w:tcW w:w="876" w:type="dxa"/>
            <w:vAlign w:val="center"/>
          </w:tcPr>
          <w:p>
            <w:pPr>
              <w:widowControl/>
              <w:snapToGrid w:val="0"/>
              <w:spacing w:line="240" w:lineRule="auto"/>
              <w:ind w:firstLine="0" w:firstLineChars="0"/>
              <w:jc w:val="center"/>
              <w:rPr>
                <w:rFonts w:eastAsia="等线"/>
                <w:color w:val="000000"/>
                <w:kern w:val="0"/>
                <w:sz w:val="21"/>
              </w:rPr>
            </w:pPr>
            <w:r>
              <w:rPr>
                <w:rFonts w:hint="eastAsia" w:ascii="宋体" w:hAnsi="宋体"/>
                <w:color w:val="000000"/>
                <w:kern w:val="0"/>
                <w:sz w:val="21"/>
              </w:rPr>
              <w:t>一级保护区</w:t>
            </w:r>
          </w:p>
        </w:tc>
        <w:tc>
          <w:tcPr>
            <w:tcW w:w="1036" w:type="dxa"/>
            <w:vAlign w:val="center"/>
          </w:tcPr>
          <w:p>
            <w:pPr>
              <w:widowControl/>
              <w:snapToGrid w:val="0"/>
              <w:spacing w:line="240" w:lineRule="auto"/>
              <w:ind w:firstLine="0" w:firstLineChars="0"/>
              <w:jc w:val="center"/>
              <w:rPr>
                <w:rFonts w:eastAsia="等线"/>
                <w:color w:val="000000"/>
                <w:kern w:val="0"/>
                <w:sz w:val="21"/>
              </w:rPr>
            </w:pPr>
            <w:r>
              <w:rPr>
                <w:rFonts w:eastAsia="等线"/>
                <w:color w:val="000000"/>
                <w:kern w:val="0"/>
                <w:sz w:val="21"/>
              </w:rPr>
              <w:t>II</w:t>
            </w:r>
            <w:r>
              <w:rPr>
                <w:rFonts w:hint="eastAsia" w:ascii="宋体" w:hAnsi="宋体"/>
                <w:color w:val="000000"/>
                <w:kern w:val="0"/>
                <w:sz w:val="21"/>
              </w:rPr>
              <w:t>类</w:t>
            </w:r>
          </w:p>
        </w:tc>
        <w:tc>
          <w:tcPr>
            <w:tcW w:w="2890" w:type="dxa"/>
            <w:vAlign w:val="center"/>
          </w:tcPr>
          <w:p>
            <w:pPr>
              <w:widowControl/>
              <w:snapToGrid w:val="0"/>
              <w:spacing w:line="240" w:lineRule="auto"/>
              <w:ind w:firstLine="0" w:firstLineChars="0"/>
              <w:jc w:val="center"/>
              <w:rPr>
                <w:rFonts w:hint="eastAsia" w:ascii="宋体" w:hAnsi="宋体"/>
                <w:color w:val="000000"/>
                <w:kern w:val="0"/>
                <w:sz w:val="21"/>
              </w:rPr>
            </w:pPr>
            <w:r>
              <w:rPr>
                <w:rFonts w:hint="eastAsia" w:ascii="宋体" w:hAnsi="宋体"/>
                <w:color w:val="000000"/>
                <w:kern w:val="0"/>
                <w:sz w:val="21"/>
              </w:rPr>
              <w:t>水库正常水位线以下的全部水域面积。</w:t>
            </w:r>
          </w:p>
        </w:tc>
        <w:tc>
          <w:tcPr>
            <w:tcW w:w="4430" w:type="dxa"/>
            <w:vAlign w:val="center"/>
          </w:tcPr>
          <w:p>
            <w:pPr>
              <w:widowControl/>
              <w:snapToGrid w:val="0"/>
              <w:spacing w:line="240" w:lineRule="auto"/>
              <w:ind w:firstLine="0" w:firstLineChars="0"/>
              <w:jc w:val="center"/>
              <w:rPr>
                <w:rFonts w:eastAsia="等线"/>
                <w:color w:val="000000"/>
                <w:kern w:val="0"/>
                <w:sz w:val="21"/>
              </w:rPr>
            </w:pPr>
            <w:r>
              <w:rPr>
                <w:rFonts w:hint="eastAsia" w:ascii="宋体" w:hAnsi="宋体"/>
                <w:color w:val="000000"/>
                <w:kern w:val="0"/>
                <w:sz w:val="21"/>
              </w:rPr>
              <w:t>水库库区的汇水区域。</w:t>
            </w:r>
          </w:p>
        </w:tc>
        <w:tc>
          <w:tcPr>
            <w:tcW w:w="1000" w:type="dxa"/>
            <w:vAlign w:val="center"/>
          </w:tcPr>
          <w:p>
            <w:pPr>
              <w:widowControl/>
              <w:snapToGrid w:val="0"/>
              <w:spacing w:line="240" w:lineRule="auto"/>
              <w:ind w:firstLine="0" w:firstLineChars="0"/>
              <w:jc w:val="center"/>
              <w:rPr>
                <w:rFonts w:eastAsia="等线"/>
                <w:color w:val="000000"/>
                <w:kern w:val="0"/>
                <w:sz w:val="21"/>
              </w:rPr>
            </w:pPr>
            <w:r>
              <w:rPr>
                <w:rFonts w:eastAsia="等线"/>
                <w:color w:val="000000"/>
                <w:kern w:val="0"/>
                <w:sz w:val="21"/>
              </w:rPr>
              <w:t>12.81</w:t>
            </w:r>
          </w:p>
        </w:tc>
        <w:tc>
          <w:tcPr>
            <w:tcW w:w="1338" w:type="dxa"/>
            <w:vMerge w:val="restart"/>
            <w:vAlign w:val="center"/>
          </w:tcPr>
          <w:p>
            <w:pPr>
              <w:widowControl/>
              <w:snapToGrid w:val="0"/>
              <w:spacing w:line="240" w:lineRule="auto"/>
              <w:ind w:firstLine="0" w:firstLineChars="0"/>
              <w:jc w:val="center"/>
              <w:rPr>
                <w:rFonts w:hint="eastAsia" w:ascii="宋体" w:hAnsi="宋体"/>
                <w:color w:val="000000"/>
                <w:kern w:val="0"/>
                <w:sz w:val="21"/>
              </w:rPr>
            </w:pPr>
            <w:r>
              <w:rPr>
                <w:rFonts w:hint="eastAsia" w:ascii="宋体" w:hAnsi="宋体"/>
                <w:color w:val="000000"/>
                <w:kern w:val="0"/>
                <w:sz w:val="21"/>
              </w:rPr>
              <w:t>拟核销（待新取水口正式运行、原取水口拆除后方可生效）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vMerge w:val="continue"/>
            <w:vAlign w:val="center"/>
          </w:tcPr>
          <w:p>
            <w:pPr>
              <w:widowControl/>
              <w:snapToGrid w:val="0"/>
              <w:spacing w:line="240" w:lineRule="auto"/>
              <w:ind w:firstLine="0" w:firstLineChars="0"/>
              <w:jc w:val="center"/>
              <w:rPr>
                <w:rFonts w:eastAsia="等线"/>
                <w:color w:val="000000"/>
                <w:kern w:val="0"/>
                <w:sz w:val="21"/>
              </w:rPr>
            </w:pPr>
          </w:p>
        </w:tc>
        <w:tc>
          <w:tcPr>
            <w:tcW w:w="0" w:type="auto"/>
            <w:vMerge w:val="continue"/>
            <w:vAlign w:val="center"/>
          </w:tcPr>
          <w:p>
            <w:pPr>
              <w:widowControl/>
              <w:snapToGrid w:val="0"/>
              <w:spacing w:line="240" w:lineRule="auto"/>
              <w:ind w:firstLine="0" w:firstLineChars="0"/>
              <w:jc w:val="center"/>
              <w:rPr>
                <w:rFonts w:eastAsia="等线"/>
                <w:color w:val="000000"/>
                <w:kern w:val="0"/>
                <w:sz w:val="21"/>
              </w:rPr>
            </w:pPr>
          </w:p>
        </w:tc>
        <w:tc>
          <w:tcPr>
            <w:tcW w:w="0" w:type="auto"/>
            <w:vMerge w:val="continue"/>
            <w:vAlign w:val="center"/>
          </w:tcPr>
          <w:p>
            <w:pPr>
              <w:widowControl/>
              <w:snapToGrid w:val="0"/>
              <w:spacing w:line="240" w:lineRule="auto"/>
              <w:ind w:firstLine="0" w:firstLineChars="0"/>
              <w:jc w:val="center"/>
              <w:rPr>
                <w:rFonts w:hint="eastAsia" w:ascii="宋体" w:hAnsi="宋体"/>
                <w:color w:val="000000"/>
                <w:kern w:val="0"/>
                <w:sz w:val="21"/>
              </w:rPr>
            </w:pPr>
          </w:p>
        </w:tc>
        <w:tc>
          <w:tcPr>
            <w:tcW w:w="876" w:type="dxa"/>
            <w:vAlign w:val="center"/>
          </w:tcPr>
          <w:p>
            <w:pPr>
              <w:widowControl/>
              <w:snapToGrid w:val="0"/>
              <w:spacing w:line="240" w:lineRule="auto"/>
              <w:ind w:firstLine="0" w:firstLineChars="0"/>
              <w:jc w:val="center"/>
              <w:rPr>
                <w:rFonts w:eastAsia="等线"/>
                <w:color w:val="000000"/>
                <w:kern w:val="0"/>
                <w:sz w:val="21"/>
              </w:rPr>
            </w:pPr>
            <w:r>
              <w:rPr>
                <w:rFonts w:hint="eastAsia" w:ascii="宋体" w:hAnsi="宋体"/>
                <w:color w:val="000000"/>
                <w:kern w:val="0"/>
                <w:sz w:val="21"/>
              </w:rPr>
              <w:t>二级保护区</w:t>
            </w:r>
          </w:p>
        </w:tc>
        <w:tc>
          <w:tcPr>
            <w:tcW w:w="1036" w:type="dxa"/>
            <w:vAlign w:val="center"/>
          </w:tcPr>
          <w:p>
            <w:pPr>
              <w:widowControl/>
              <w:snapToGrid w:val="0"/>
              <w:spacing w:line="240" w:lineRule="auto"/>
              <w:ind w:firstLine="0" w:firstLineChars="0"/>
              <w:jc w:val="center"/>
              <w:rPr>
                <w:rFonts w:eastAsia="等线"/>
                <w:color w:val="000000"/>
                <w:kern w:val="0"/>
                <w:sz w:val="21"/>
              </w:rPr>
            </w:pPr>
            <w:r>
              <w:rPr>
                <w:rFonts w:hint="eastAsia" w:ascii="宋体" w:hAnsi="宋体"/>
                <w:color w:val="000000"/>
                <w:kern w:val="0"/>
                <w:sz w:val="21"/>
              </w:rPr>
              <w:t>Ⅲ类</w:t>
            </w:r>
          </w:p>
        </w:tc>
        <w:tc>
          <w:tcPr>
            <w:tcW w:w="2890" w:type="dxa"/>
            <w:vAlign w:val="center"/>
          </w:tcPr>
          <w:p>
            <w:pPr>
              <w:widowControl/>
              <w:snapToGrid w:val="0"/>
              <w:spacing w:line="240" w:lineRule="auto"/>
              <w:ind w:firstLine="0" w:firstLineChars="0"/>
              <w:jc w:val="center"/>
              <w:rPr>
                <w:rFonts w:hint="eastAsia" w:ascii="宋体" w:hAnsi="宋体"/>
                <w:color w:val="000000"/>
                <w:kern w:val="0"/>
                <w:sz w:val="21"/>
              </w:rPr>
            </w:pPr>
            <w:r>
              <w:rPr>
                <w:rFonts w:hint="eastAsia" w:ascii="宋体" w:hAnsi="宋体"/>
                <w:color w:val="000000"/>
                <w:kern w:val="0"/>
                <w:sz w:val="21"/>
              </w:rPr>
              <w:t>—</w:t>
            </w:r>
          </w:p>
        </w:tc>
        <w:tc>
          <w:tcPr>
            <w:tcW w:w="4430" w:type="dxa"/>
            <w:vAlign w:val="center"/>
          </w:tcPr>
          <w:p>
            <w:pPr>
              <w:widowControl/>
              <w:snapToGrid w:val="0"/>
              <w:spacing w:line="240" w:lineRule="auto"/>
              <w:ind w:firstLine="0" w:firstLineChars="0"/>
              <w:jc w:val="center"/>
              <w:rPr>
                <w:rFonts w:eastAsia="等线"/>
                <w:color w:val="000000"/>
                <w:kern w:val="0"/>
                <w:sz w:val="21"/>
              </w:rPr>
            </w:pPr>
            <w:r>
              <w:rPr>
                <w:rFonts w:hint="eastAsia" w:ascii="宋体" w:hAnsi="宋体"/>
                <w:color w:val="000000"/>
                <w:kern w:val="0"/>
                <w:sz w:val="21"/>
              </w:rPr>
              <w:t>入库河流上溯</w:t>
            </w:r>
            <w:r>
              <w:rPr>
                <w:rFonts w:eastAsia="等线"/>
                <w:color w:val="000000"/>
                <w:kern w:val="0"/>
                <w:sz w:val="21"/>
              </w:rPr>
              <w:t>3000</w:t>
            </w:r>
            <w:r>
              <w:rPr>
                <w:rFonts w:hint="eastAsia" w:ascii="宋体" w:hAnsi="宋体"/>
                <w:color w:val="000000"/>
                <w:kern w:val="0"/>
                <w:sz w:val="21"/>
              </w:rPr>
              <w:t>米的汇水区域。</w:t>
            </w:r>
          </w:p>
        </w:tc>
        <w:tc>
          <w:tcPr>
            <w:tcW w:w="1000" w:type="dxa"/>
            <w:vAlign w:val="center"/>
          </w:tcPr>
          <w:p>
            <w:pPr>
              <w:widowControl/>
              <w:snapToGrid w:val="0"/>
              <w:spacing w:line="240" w:lineRule="auto"/>
              <w:ind w:firstLine="0" w:firstLineChars="0"/>
              <w:jc w:val="center"/>
              <w:rPr>
                <w:rFonts w:eastAsia="等线"/>
                <w:color w:val="000000"/>
                <w:kern w:val="0"/>
                <w:sz w:val="21"/>
              </w:rPr>
            </w:pPr>
            <w:r>
              <w:rPr>
                <w:rFonts w:eastAsia="等线"/>
                <w:color w:val="000000"/>
                <w:kern w:val="0"/>
                <w:sz w:val="21"/>
              </w:rPr>
              <w:t>14.23</w:t>
            </w:r>
          </w:p>
        </w:tc>
        <w:tc>
          <w:tcPr>
            <w:tcW w:w="1338" w:type="dxa"/>
            <w:vMerge w:val="continue"/>
            <w:vAlign w:val="center"/>
          </w:tcPr>
          <w:p>
            <w:pPr>
              <w:widowControl/>
              <w:snapToGrid w:val="0"/>
              <w:spacing w:line="240" w:lineRule="auto"/>
              <w:ind w:firstLine="0" w:firstLineChars="0"/>
              <w:jc w:val="center"/>
              <w:rPr>
                <w:rFonts w:hint="eastAsia" w:ascii="宋体" w:hAnsi="宋体"/>
                <w:color w:val="000000"/>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0" w:type="auto"/>
            <w:vMerge w:val="continue"/>
            <w:vAlign w:val="center"/>
          </w:tcPr>
          <w:p>
            <w:pPr>
              <w:widowControl/>
              <w:snapToGrid w:val="0"/>
              <w:spacing w:line="240" w:lineRule="auto"/>
              <w:ind w:firstLine="0" w:firstLineChars="0"/>
              <w:jc w:val="center"/>
              <w:rPr>
                <w:rFonts w:eastAsia="等线"/>
                <w:color w:val="000000"/>
                <w:kern w:val="0"/>
                <w:sz w:val="21"/>
              </w:rPr>
            </w:pPr>
          </w:p>
        </w:tc>
        <w:tc>
          <w:tcPr>
            <w:tcW w:w="0" w:type="auto"/>
            <w:vMerge w:val="continue"/>
            <w:vAlign w:val="center"/>
          </w:tcPr>
          <w:p>
            <w:pPr>
              <w:widowControl/>
              <w:snapToGrid w:val="0"/>
              <w:spacing w:line="240" w:lineRule="auto"/>
              <w:ind w:firstLine="0" w:firstLineChars="0"/>
              <w:jc w:val="center"/>
              <w:rPr>
                <w:rFonts w:eastAsia="等线"/>
                <w:color w:val="000000"/>
                <w:kern w:val="0"/>
                <w:sz w:val="21"/>
              </w:rPr>
            </w:pPr>
          </w:p>
        </w:tc>
        <w:tc>
          <w:tcPr>
            <w:tcW w:w="0" w:type="auto"/>
            <w:vMerge w:val="continue"/>
            <w:vAlign w:val="center"/>
          </w:tcPr>
          <w:p>
            <w:pPr>
              <w:widowControl/>
              <w:snapToGrid w:val="0"/>
              <w:spacing w:line="240" w:lineRule="auto"/>
              <w:ind w:firstLine="0" w:firstLineChars="0"/>
              <w:jc w:val="center"/>
              <w:rPr>
                <w:rFonts w:hint="eastAsia" w:ascii="宋体" w:hAnsi="宋体"/>
                <w:color w:val="000000"/>
                <w:kern w:val="0"/>
                <w:sz w:val="21"/>
              </w:rPr>
            </w:pPr>
          </w:p>
        </w:tc>
        <w:tc>
          <w:tcPr>
            <w:tcW w:w="876" w:type="dxa"/>
            <w:vAlign w:val="center"/>
          </w:tcPr>
          <w:p>
            <w:pPr>
              <w:widowControl/>
              <w:snapToGrid w:val="0"/>
              <w:spacing w:line="240" w:lineRule="auto"/>
              <w:ind w:firstLine="0" w:firstLineChars="0"/>
              <w:jc w:val="center"/>
              <w:rPr>
                <w:rFonts w:eastAsia="等线"/>
                <w:color w:val="000000"/>
                <w:kern w:val="0"/>
                <w:sz w:val="21"/>
              </w:rPr>
            </w:pPr>
            <w:r>
              <w:rPr>
                <w:rFonts w:hint="eastAsia" w:ascii="宋体" w:hAnsi="宋体"/>
                <w:color w:val="000000"/>
                <w:kern w:val="0"/>
                <w:sz w:val="21"/>
              </w:rPr>
              <w:t>准保护区</w:t>
            </w:r>
          </w:p>
        </w:tc>
        <w:tc>
          <w:tcPr>
            <w:tcW w:w="1036" w:type="dxa"/>
            <w:vAlign w:val="center"/>
          </w:tcPr>
          <w:p>
            <w:pPr>
              <w:widowControl/>
              <w:snapToGrid w:val="0"/>
              <w:spacing w:line="240" w:lineRule="auto"/>
              <w:ind w:firstLine="0" w:firstLineChars="0"/>
              <w:jc w:val="center"/>
              <w:rPr>
                <w:rFonts w:eastAsia="等线"/>
                <w:color w:val="000000"/>
                <w:kern w:val="0"/>
                <w:sz w:val="21"/>
              </w:rPr>
            </w:pPr>
            <w:r>
              <w:rPr>
                <w:rFonts w:hint="eastAsia" w:ascii="宋体" w:hAnsi="宋体"/>
                <w:color w:val="000000"/>
                <w:kern w:val="0"/>
                <w:sz w:val="21"/>
              </w:rPr>
              <w:t>Ⅲ类</w:t>
            </w:r>
          </w:p>
        </w:tc>
        <w:tc>
          <w:tcPr>
            <w:tcW w:w="2890" w:type="dxa"/>
            <w:vAlign w:val="center"/>
          </w:tcPr>
          <w:p>
            <w:pPr>
              <w:widowControl/>
              <w:snapToGrid w:val="0"/>
              <w:spacing w:line="240" w:lineRule="auto"/>
              <w:ind w:firstLine="0" w:firstLineChars="0"/>
              <w:jc w:val="center"/>
              <w:rPr>
                <w:rFonts w:hint="eastAsia" w:ascii="宋体" w:hAnsi="宋体"/>
                <w:color w:val="000000"/>
                <w:kern w:val="0"/>
                <w:sz w:val="21"/>
              </w:rPr>
            </w:pPr>
            <w:r>
              <w:rPr>
                <w:rFonts w:hint="eastAsia" w:ascii="宋体" w:hAnsi="宋体"/>
                <w:color w:val="000000"/>
                <w:kern w:val="0"/>
                <w:sz w:val="21"/>
              </w:rPr>
              <w:t>—</w:t>
            </w:r>
          </w:p>
        </w:tc>
        <w:tc>
          <w:tcPr>
            <w:tcW w:w="4430" w:type="dxa"/>
            <w:vAlign w:val="center"/>
          </w:tcPr>
          <w:p>
            <w:pPr>
              <w:widowControl/>
              <w:snapToGrid w:val="0"/>
              <w:spacing w:line="240" w:lineRule="auto"/>
              <w:ind w:firstLine="0" w:firstLineChars="0"/>
              <w:jc w:val="center"/>
              <w:rPr>
                <w:rFonts w:eastAsia="等线"/>
                <w:color w:val="000000"/>
                <w:kern w:val="0"/>
                <w:sz w:val="21"/>
              </w:rPr>
            </w:pPr>
            <w:r>
              <w:rPr>
                <w:rFonts w:hint="eastAsia" w:ascii="宋体" w:hAnsi="宋体"/>
                <w:color w:val="000000"/>
                <w:kern w:val="0"/>
                <w:sz w:val="21"/>
              </w:rPr>
              <w:t>水库集雨区内除一级保护区陆域保护区、二级保护区陆域保护区外的陆域。</w:t>
            </w:r>
          </w:p>
        </w:tc>
        <w:tc>
          <w:tcPr>
            <w:tcW w:w="1000" w:type="dxa"/>
            <w:vAlign w:val="center"/>
          </w:tcPr>
          <w:p>
            <w:pPr>
              <w:widowControl/>
              <w:snapToGrid w:val="0"/>
              <w:spacing w:line="240" w:lineRule="auto"/>
              <w:ind w:firstLine="0" w:firstLineChars="0"/>
              <w:jc w:val="center"/>
              <w:rPr>
                <w:rFonts w:eastAsia="等线"/>
                <w:color w:val="000000"/>
                <w:kern w:val="0"/>
                <w:sz w:val="21"/>
              </w:rPr>
            </w:pPr>
            <w:r>
              <w:rPr>
                <w:rFonts w:eastAsia="等线"/>
                <w:color w:val="000000"/>
                <w:kern w:val="0"/>
                <w:sz w:val="21"/>
              </w:rPr>
              <w:t>17.23</w:t>
            </w:r>
          </w:p>
        </w:tc>
        <w:tc>
          <w:tcPr>
            <w:tcW w:w="1338" w:type="dxa"/>
            <w:vMerge w:val="continue"/>
            <w:vAlign w:val="center"/>
          </w:tcPr>
          <w:p>
            <w:pPr>
              <w:widowControl/>
              <w:snapToGrid w:val="0"/>
              <w:spacing w:line="240" w:lineRule="auto"/>
              <w:ind w:firstLine="0" w:firstLineChars="0"/>
              <w:jc w:val="center"/>
              <w:rPr>
                <w:rFonts w:hint="eastAsia" w:ascii="宋体" w:hAnsi="宋体"/>
                <w:color w:val="000000"/>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vMerge w:val="restart"/>
            <w:vAlign w:val="center"/>
          </w:tcPr>
          <w:p>
            <w:pPr>
              <w:widowControl/>
              <w:snapToGrid w:val="0"/>
              <w:spacing w:line="240" w:lineRule="auto"/>
              <w:ind w:firstLine="0" w:firstLineChars="0"/>
              <w:jc w:val="center"/>
              <w:rPr>
                <w:rFonts w:eastAsia="等线"/>
                <w:color w:val="000000"/>
                <w:kern w:val="0"/>
                <w:sz w:val="21"/>
              </w:rPr>
            </w:pPr>
            <w:r>
              <w:rPr>
                <w:rFonts w:hint="eastAsia" w:eastAsia="等线"/>
                <w:color w:val="000000"/>
                <w:kern w:val="0"/>
                <w:sz w:val="21"/>
              </w:rPr>
              <w:t>2</w:t>
            </w:r>
          </w:p>
        </w:tc>
        <w:tc>
          <w:tcPr>
            <w:tcW w:w="0" w:type="auto"/>
            <w:vMerge w:val="restart"/>
            <w:vAlign w:val="center"/>
          </w:tcPr>
          <w:p>
            <w:pPr>
              <w:widowControl/>
              <w:snapToGrid w:val="0"/>
              <w:spacing w:line="240" w:lineRule="auto"/>
              <w:ind w:firstLine="0" w:firstLineChars="0"/>
              <w:jc w:val="center"/>
              <w:rPr>
                <w:rFonts w:eastAsia="等线"/>
                <w:color w:val="000000"/>
                <w:kern w:val="0"/>
                <w:sz w:val="21"/>
              </w:rPr>
            </w:pPr>
            <w:r>
              <w:rPr>
                <w:rFonts w:hint="eastAsia" w:ascii="宋体" w:hAnsi="宋体"/>
                <w:color w:val="000000"/>
                <w:kern w:val="0"/>
                <w:sz w:val="21"/>
              </w:rPr>
              <w:t>黄洞河饮用水水源保护区</w:t>
            </w:r>
          </w:p>
        </w:tc>
        <w:tc>
          <w:tcPr>
            <w:tcW w:w="0" w:type="auto"/>
            <w:vMerge w:val="restart"/>
            <w:vAlign w:val="center"/>
          </w:tcPr>
          <w:p>
            <w:pPr>
              <w:widowControl/>
              <w:snapToGrid w:val="0"/>
              <w:spacing w:line="240" w:lineRule="auto"/>
              <w:ind w:firstLine="0" w:firstLineChars="0"/>
              <w:jc w:val="center"/>
              <w:rPr>
                <w:rFonts w:hint="eastAsia" w:ascii="宋体" w:hAnsi="宋体"/>
                <w:color w:val="000000"/>
                <w:kern w:val="0"/>
                <w:sz w:val="21"/>
              </w:rPr>
            </w:pPr>
            <w:r>
              <w:rPr>
                <w:rFonts w:hint="eastAsia" w:ascii="宋体" w:hAnsi="宋体"/>
                <w:color w:val="000000"/>
                <w:kern w:val="0"/>
                <w:sz w:val="21"/>
              </w:rPr>
              <w:t>清新区浸潭镇</w:t>
            </w:r>
          </w:p>
        </w:tc>
        <w:tc>
          <w:tcPr>
            <w:tcW w:w="876" w:type="dxa"/>
            <w:vAlign w:val="center"/>
          </w:tcPr>
          <w:p>
            <w:pPr>
              <w:widowControl/>
              <w:snapToGrid w:val="0"/>
              <w:spacing w:line="240" w:lineRule="auto"/>
              <w:ind w:firstLine="0" w:firstLineChars="0"/>
              <w:jc w:val="center"/>
              <w:rPr>
                <w:rFonts w:eastAsia="等线"/>
                <w:color w:val="000000"/>
                <w:kern w:val="0"/>
                <w:sz w:val="21"/>
              </w:rPr>
            </w:pPr>
            <w:r>
              <w:rPr>
                <w:rFonts w:hint="eastAsia" w:ascii="宋体" w:hAnsi="宋体"/>
                <w:color w:val="000000"/>
                <w:kern w:val="0"/>
                <w:sz w:val="21"/>
              </w:rPr>
              <w:t>一级保护区</w:t>
            </w:r>
          </w:p>
        </w:tc>
        <w:tc>
          <w:tcPr>
            <w:tcW w:w="1036" w:type="dxa"/>
            <w:vAlign w:val="center"/>
          </w:tcPr>
          <w:p>
            <w:pPr>
              <w:widowControl/>
              <w:snapToGrid w:val="0"/>
              <w:spacing w:line="240" w:lineRule="auto"/>
              <w:ind w:firstLine="0" w:firstLineChars="0"/>
              <w:jc w:val="center"/>
              <w:rPr>
                <w:rFonts w:eastAsia="等线"/>
                <w:color w:val="000000"/>
                <w:kern w:val="0"/>
                <w:sz w:val="21"/>
              </w:rPr>
            </w:pPr>
            <w:r>
              <w:rPr>
                <w:rFonts w:hint="eastAsia" w:ascii="宋体" w:hAnsi="宋体"/>
                <w:color w:val="000000"/>
                <w:kern w:val="0"/>
                <w:sz w:val="21"/>
              </w:rPr>
              <w:t>Ⅲ类</w:t>
            </w:r>
          </w:p>
        </w:tc>
        <w:tc>
          <w:tcPr>
            <w:tcW w:w="2890" w:type="dxa"/>
            <w:vAlign w:val="center"/>
          </w:tcPr>
          <w:p>
            <w:pPr>
              <w:widowControl/>
              <w:snapToGrid w:val="0"/>
              <w:spacing w:line="240" w:lineRule="auto"/>
              <w:ind w:firstLine="0" w:firstLineChars="0"/>
              <w:jc w:val="center"/>
              <w:rPr>
                <w:rFonts w:eastAsia="等线"/>
                <w:color w:val="000000"/>
                <w:kern w:val="0"/>
                <w:sz w:val="21"/>
              </w:rPr>
            </w:pPr>
            <w:r>
              <w:rPr>
                <w:rFonts w:hint="eastAsia" w:ascii="宋体" w:hAnsi="宋体"/>
                <w:color w:val="000000"/>
                <w:kern w:val="0"/>
                <w:sz w:val="21"/>
              </w:rPr>
              <w:t>大罗山水厂黄洞河取水口上游</w:t>
            </w:r>
            <w:r>
              <w:rPr>
                <w:rFonts w:eastAsia="等线"/>
                <w:color w:val="000000"/>
                <w:kern w:val="0"/>
                <w:sz w:val="21"/>
              </w:rPr>
              <w:t>1000</w:t>
            </w:r>
            <w:r>
              <w:rPr>
                <w:rFonts w:hint="eastAsia" w:ascii="宋体" w:hAnsi="宋体"/>
                <w:color w:val="000000"/>
                <w:kern w:val="0"/>
                <w:sz w:val="21"/>
              </w:rPr>
              <w:t>米至取水陂头下游端的河段。</w:t>
            </w:r>
          </w:p>
        </w:tc>
        <w:tc>
          <w:tcPr>
            <w:tcW w:w="4430" w:type="dxa"/>
            <w:vAlign w:val="center"/>
          </w:tcPr>
          <w:p>
            <w:pPr>
              <w:widowControl/>
              <w:snapToGrid w:val="0"/>
              <w:spacing w:line="240" w:lineRule="auto"/>
              <w:ind w:firstLine="0" w:firstLineChars="0"/>
              <w:jc w:val="center"/>
              <w:rPr>
                <w:rFonts w:eastAsia="等线"/>
                <w:color w:val="000000"/>
                <w:kern w:val="0"/>
                <w:sz w:val="21"/>
              </w:rPr>
            </w:pPr>
            <w:r>
              <w:rPr>
                <w:rFonts w:hint="eastAsia"/>
                <w:color w:val="000000"/>
                <w:kern w:val="0"/>
                <w:sz w:val="21"/>
              </w:rPr>
              <w:t>相应一级保护区水域边界向陆纵深50米至S383道路临水侧的第一重山脊线内陆域范围。</w:t>
            </w:r>
          </w:p>
        </w:tc>
        <w:tc>
          <w:tcPr>
            <w:tcW w:w="1000" w:type="dxa"/>
            <w:vAlign w:val="center"/>
          </w:tcPr>
          <w:p>
            <w:pPr>
              <w:widowControl/>
              <w:snapToGrid w:val="0"/>
              <w:spacing w:line="240" w:lineRule="auto"/>
              <w:ind w:firstLine="0" w:firstLineChars="0"/>
              <w:jc w:val="center"/>
              <w:rPr>
                <w:rFonts w:eastAsia="等线"/>
                <w:color w:val="000000"/>
                <w:kern w:val="0"/>
                <w:sz w:val="21"/>
              </w:rPr>
            </w:pPr>
            <w:r>
              <w:rPr>
                <w:rFonts w:eastAsia="等线"/>
                <w:color w:val="000000"/>
                <w:kern w:val="0"/>
                <w:sz w:val="21"/>
              </w:rPr>
              <w:t>0.10</w:t>
            </w:r>
          </w:p>
        </w:tc>
        <w:tc>
          <w:tcPr>
            <w:tcW w:w="1338" w:type="dxa"/>
            <w:vMerge w:val="restart"/>
            <w:vAlign w:val="center"/>
          </w:tcPr>
          <w:p>
            <w:pPr>
              <w:widowControl/>
              <w:snapToGrid w:val="0"/>
              <w:spacing w:line="240" w:lineRule="auto"/>
              <w:ind w:firstLine="0" w:firstLineChars="0"/>
              <w:jc w:val="center"/>
              <w:rPr>
                <w:rFonts w:hint="eastAsia" w:ascii="宋体" w:hAnsi="宋体"/>
                <w:color w:val="000000"/>
                <w:kern w:val="0"/>
                <w:sz w:val="21"/>
              </w:rPr>
            </w:pPr>
            <w:r>
              <w:rPr>
                <w:rFonts w:hint="eastAsia" w:ascii="宋体" w:hAnsi="宋体"/>
                <w:color w:val="000000"/>
                <w:kern w:val="0"/>
                <w:sz w:val="21"/>
              </w:rPr>
              <w:t>新划定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0" w:type="auto"/>
            <w:vMerge w:val="continue"/>
            <w:vAlign w:val="center"/>
          </w:tcPr>
          <w:p>
            <w:pPr>
              <w:widowControl/>
              <w:snapToGrid w:val="0"/>
              <w:spacing w:line="240" w:lineRule="auto"/>
              <w:ind w:firstLine="0" w:firstLineChars="0"/>
              <w:jc w:val="center"/>
              <w:rPr>
                <w:rFonts w:eastAsia="等线"/>
                <w:color w:val="000000"/>
                <w:kern w:val="0"/>
                <w:sz w:val="21"/>
              </w:rPr>
            </w:pPr>
          </w:p>
        </w:tc>
        <w:tc>
          <w:tcPr>
            <w:tcW w:w="0" w:type="auto"/>
            <w:vMerge w:val="continue"/>
            <w:vAlign w:val="center"/>
          </w:tcPr>
          <w:p>
            <w:pPr>
              <w:widowControl/>
              <w:snapToGrid w:val="0"/>
              <w:spacing w:line="240" w:lineRule="auto"/>
              <w:ind w:firstLine="0" w:firstLineChars="0"/>
              <w:jc w:val="center"/>
              <w:rPr>
                <w:rFonts w:eastAsia="等线"/>
                <w:color w:val="000000"/>
                <w:kern w:val="0"/>
                <w:sz w:val="21"/>
              </w:rPr>
            </w:pPr>
          </w:p>
        </w:tc>
        <w:tc>
          <w:tcPr>
            <w:tcW w:w="0" w:type="auto"/>
            <w:vMerge w:val="continue"/>
            <w:vAlign w:val="center"/>
          </w:tcPr>
          <w:p>
            <w:pPr>
              <w:widowControl/>
              <w:snapToGrid w:val="0"/>
              <w:spacing w:line="240" w:lineRule="auto"/>
              <w:ind w:firstLine="0" w:firstLineChars="0"/>
              <w:jc w:val="center"/>
              <w:rPr>
                <w:rFonts w:hint="eastAsia" w:ascii="宋体" w:hAnsi="宋体"/>
                <w:color w:val="000000"/>
                <w:kern w:val="0"/>
                <w:sz w:val="21"/>
              </w:rPr>
            </w:pPr>
          </w:p>
        </w:tc>
        <w:tc>
          <w:tcPr>
            <w:tcW w:w="876" w:type="dxa"/>
            <w:vAlign w:val="center"/>
          </w:tcPr>
          <w:p>
            <w:pPr>
              <w:widowControl/>
              <w:snapToGrid w:val="0"/>
              <w:spacing w:line="240" w:lineRule="auto"/>
              <w:ind w:firstLine="0" w:firstLineChars="0"/>
              <w:jc w:val="center"/>
              <w:rPr>
                <w:rFonts w:eastAsia="等线"/>
                <w:color w:val="000000"/>
                <w:kern w:val="0"/>
                <w:sz w:val="21"/>
              </w:rPr>
            </w:pPr>
            <w:r>
              <w:rPr>
                <w:rFonts w:hint="eastAsia" w:ascii="宋体" w:hAnsi="宋体"/>
                <w:color w:val="000000"/>
                <w:kern w:val="0"/>
                <w:sz w:val="21"/>
              </w:rPr>
              <w:t>二级保护区</w:t>
            </w:r>
          </w:p>
        </w:tc>
        <w:tc>
          <w:tcPr>
            <w:tcW w:w="1036" w:type="dxa"/>
            <w:vAlign w:val="center"/>
          </w:tcPr>
          <w:p>
            <w:pPr>
              <w:widowControl/>
              <w:snapToGrid w:val="0"/>
              <w:spacing w:line="240" w:lineRule="auto"/>
              <w:ind w:firstLine="0" w:firstLineChars="0"/>
              <w:jc w:val="center"/>
              <w:rPr>
                <w:rFonts w:eastAsia="等线"/>
                <w:color w:val="000000"/>
                <w:kern w:val="0"/>
                <w:sz w:val="21"/>
              </w:rPr>
            </w:pPr>
            <w:r>
              <w:rPr>
                <w:rFonts w:hint="eastAsia" w:ascii="宋体" w:hAnsi="宋体"/>
                <w:color w:val="000000"/>
                <w:kern w:val="0"/>
                <w:sz w:val="21"/>
              </w:rPr>
              <w:t>Ⅲ类</w:t>
            </w:r>
          </w:p>
        </w:tc>
        <w:tc>
          <w:tcPr>
            <w:tcW w:w="2890" w:type="dxa"/>
            <w:vAlign w:val="center"/>
          </w:tcPr>
          <w:p>
            <w:pPr>
              <w:widowControl/>
              <w:snapToGrid w:val="0"/>
              <w:spacing w:line="240" w:lineRule="auto"/>
              <w:ind w:firstLine="0" w:firstLineChars="0"/>
              <w:jc w:val="center"/>
              <w:rPr>
                <w:rFonts w:eastAsia="等线"/>
                <w:color w:val="000000"/>
                <w:kern w:val="0"/>
                <w:sz w:val="21"/>
              </w:rPr>
            </w:pPr>
            <w:r>
              <w:rPr>
                <w:rFonts w:hint="eastAsia" w:ascii="宋体" w:hAnsi="宋体"/>
                <w:color w:val="000000"/>
                <w:kern w:val="0"/>
                <w:sz w:val="21"/>
              </w:rPr>
              <w:t>大罗山水厂黄洞河取水口上游</w:t>
            </w:r>
            <w:r>
              <w:rPr>
                <w:rFonts w:eastAsia="等线"/>
                <w:color w:val="000000"/>
                <w:kern w:val="0"/>
                <w:sz w:val="21"/>
              </w:rPr>
              <w:t>1000</w:t>
            </w:r>
            <w:r>
              <w:rPr>
                <w:rFonts w:hint="eastAsia" w:ascii="宋体" w:hAnsi="宋体"/>
                <w:color w:val="000000"/>
                <w:kern w:val="0"/>
                <w:sz w:val="21"/>
              </w:rPr>
              <w:t>米至</w:t>
            </w:r>
            <w:r>
              <w:rPr>
                <w:rFonts w:eastAsia="等线"/>
                <w:color w:val="000000"/>
                <w:kern w:val="0"/>
                <w:sz w:val="21"/>
              </w:rPr>
              <w:t>3000</w:t>
            </w:r>
            <w:r>
              <w:rPr>
                <w:rFonts w:hint="eastAsia" w:ascii="宋体" w:hAnsi="宋体"/>
                <w:color w:val="000000"/>
                <w:kern w:val="0"/>
                <w:sz w:val="21"/>
              </w:rPr>
              <w:t>米的河段。</w:t>
            </w:r>
          </w:p>
        </w:tc>
        <w:tc>
          <w:tcPr>
            <w:tcW w:w="4430" w:type="dxa"/>
            <w:vAlign w:val="center"/>
          </w:tcPr>
          <w:p>
            <w:pPr>
              <w:widowControl/>
              <w:snapToGrid w:val="0"/>
              <w:spacing w:line="240" w:lineRule="auto"/>
              <w:ind w:firstLine="0" w:firstLineChars="0"/>
              <w:jc w:val="center"/>
              <w:rPr>
                <w:rFonts w:eastAsia="等线"/>
                <w:color w:val="000000"/>
                <w:kern w:val="0"/>
                <w:sz w:val="21"/>
              </w:rPr>
            </w:pPr>
            <w:r>
              <w:rPr>
                <w:rFonts w:hint="eastAsia"/>
                <w:color w:val="000000"/>
                <w:kern w:val="0"/>
                <w:sz w:val="21"/>
              </w:rPr>
              <w:t>相应一级保护区及二级保护区的水域边界向陆纵深1000米的第一重山脊线内除一级保护区及高车饮用水水源保护区以外的陆域范围</w:t>
            </w:r>
            <w:r>
              <w:rPr>
                <w:color w:val="000000"/>
                <w:kern w:val="0"/>
                <w:sz w:val="21"/>
              </w:rPr>
              <w:t>。</w:t>
            </w:r>
          </w:p>
        </w:tc>
        <w:tc>
          <w:tcPr>
            <w:tcW w:w="1000" w:type="dxa"/>
            <w:vAlign w:val="center"/>
          </w:tcPr>
          <w:p>
            <w:pPr>
              <w:widowControl/>
              <w:snapToGrid w:val="0"/>
              <w:spacing w:line="240" w:lineRule="auto"/>
              <w:ind w:firstLine="0" w:firstLineChars="0"/>
              <w:jc w:val="center"/>
              <w:rPr>
                <w:rFonts w:eastAsia="等线"/>
                <w:color w:val="000000"/>
                <w:kern w:val="0"/>
                <w:sz w:val="21"/>
              </w:rPr>
            </w:pPr>
            <w:r>
              <w:rPr>
                <w:rFonts w:hint="eastAsia" w:eastAsia="等线"/>
                <w:color w:val="000000"/>
                <w:kern w:val="0"/>
                <w:sz w:val="21"/>
              </w:rPr>
              <w:t>4.51</w:t>
            </w:r>
          </w:p>
        </w:tc>
        <w:tc>
          <w:tcPr>
            <w:tcW w:w="1338" w:type="dxa"/>
            <w:vMerge w:val="continue"/>
            <w:vAlign w:val="center"/>
          </w:tcPr>
          <w:p>
            <w:pPr>
              <w:widowControl/>
              <w:snapToGrid w:val="0"/>
              <w:spacing w:line="240" w:lineRule="auto"/>
              <w:ind w:firstLine="0" w:firstLineChars="0"/>
              <w:jc w:val="center"/>
              <w:rPr>
                <w:rFonts w:hint="eastAsia" w:ascii="宋体" w:hAnsi="宋体"/>
                <w:color w:val="000000"/>
                <w:kern w:val="0"/>
                <w:sz w:val="21"/>
              </w:rPr>
            </w:pPr>
          </w:p>
        </w:tc>
      </w:tr>
    </w:tbl>
    <w:p>
      <w:pPr>
        <w:tabs>
          <w:tab w:val="left" w:pos="3752"/>
        </w:tabs>
        <w:ind w:firstLine="0" w:firstLineChars="0"/>
        <w:sectPr>
          <w:headerReference r:id="rId5" w:type="first"/>
          <w:footerReference r:id="rId8" w:type="first"/>
          <w:headerReference r:id="rId3" w:type="default"/>
          <w:footerReference r:id="rId6" w:type="default"/>
          <w:headerReference r:id="rId4" w:type="even"/>
          <w:footerReference r:id="rId7" w:type="even"/>
          <w:pgSz w:w="16838" w:h="11906" w:orient="landscape"/>
          <w:pgMar w:top="1800" w:right="1440" w:bottom="1800" w:left="1440" w:header="851" w:footer="992" w:gutter="0"/>
          <w:cols w:space="720" w:num="1"/>
          <w:docGrid w:type="lines" w:linePitch="326" w:charSpace="0"/>
        </w:sectPr>
      </w:pPr>
    </w:p>
    <w:p>
      <w:pPr>
        <w:tabs>
          <w:tab w:val="left" w:pos="3752"/>
        </w:tabs>
        <w:ind w:firstLine="0" w:firstLineChars="0"/>
      </w:pPr>
      <w:r>
        <w:drawing>
          <wp:inline distT="0" distB="0" distL="0" distR="0">
            <wp:extent cx="5324475" cy="7534275"/>
            <wp:effectExtent l="19050" t="19050" r="28575" b="9525"/>
            <wp:docPr id="1901590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90518"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348186" cy="7567637"/>
                    </a:xfrm>
                    <a:prstGeom prst="rect">
                      <a:avLst/>
                    </a:prstGeom>
                    <a:noFill/>
                    <a:ln>
                      <a:solidFill>
                        <a:schemeClr val="bg1">
                          <a:lumMod val="65000"/>
                        </a:schemeClr>
                      </a:solidFill>
                    </a:ln>
                  </pic:spPr>
                </pic:pic>
              </a:graphicData>
            </a:graphic>
          </wp:inline>
        </w:drawing>
      </w:r>
    </w:p>
    <w:p>
      <w:pPr>
        <w:ind w:firstLine="482"/>
        <w:jc w:val="center"/>
        <w:rPr>
          <w:b/>
          <w:bCs/>
        </w:rPr>
      </w:pPr>
      <w:r>
        <w:rPr>
          <w:rFonts w:hint="eastAsia"/>
          <w:b/>
          <w:bCs/>
        </w:rPr>
        <w:t>图1 大罗山水库饮用水水源保护区示意图（拟核销）</w:t>
      </w:r>
    </w:p>
    <w:p>
      <w:pPr>
        <w:tabs>
          <w:tab w:val="left" w:pos="3752"/>
        </w:tabs>
        <w:ind w:firstLine="0" w:firstLineChars="0"/>
        <w:sectPr>
          <w:pgSz w:w="11906" w:h="16838"/>
          <w:pgMar w:top="1440" w:right="1800" w:bottom="1440" w:left="1800" w:header="851" w:footer="992" w:gutter="0"/>
          <w:cols w:space="720" w:num="1"/>
          <w:docGrid w:type="lines" w:linePitch="326" w:charSpace="0"/>
        </w:sectPr>
      </w:pPr>
    </w:p>
    <w:p>
      <w:pPr>
        <w:ind w:left="-142" w:leftChars="-59" w:firstLine="0" w:firstLineChars="0"/>
        <w:jc w:val="center"/>
      </w:pPr>
      <w:r>
        <w:drawing>
          <wp:inline distT="0" distB="0" distL="0" distR="0">
            <wp:extent cx="8677910" cy="5271770"/>
            <wp:effectExtent l="19050" t="19050" r="27940" b="24130"/>
            <wp:docPr id="17208317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31766"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8688721" cy="5278719"/>
                    </a:xfrm>
                    <a:prstGeom prst="rect">
                      <a:avLst/>
                    </a:prstGeom>
                    <a:noFill/>
                    <a:ln>
                      <a:solidFill>
                        <a:schemeClr val="bg1">
                          <a:lumMod val="50000"/>
                        </a:schemeClr>
                      </a:solidFill>
                    </a:ln>
                  </pic:spPr>
                </pic:pic>
              </a:graphicData>
            </a:graphic>
          </wp:inline>
        </w:drawing>
      </w:r>
    </w:p>
    <w:p>
      <w:pPr>
        <w:ind w:firstLine="482"/>
        <w:jc w:val="center"/>
        <w:rPr>
          <w:b/>
          <w:bCs/>
        </w:rPr>
      </w:pPr>
      <w:r>
        <w:rPr>
          <w:rFonts w:hint="eastAsia"/>
          <w:b/>
          <w:bCs/>
        </w:rPr>
        <w:t>图2 黄洞河饮用水水源保护区示意图（新划定）</w:t>
      </w:r>
    </w:p>
    <w:sectPr>
      <w:pgSz w:w="16838" w:h="11906" w:orient="landscape"/>
      <w:pgMar w:top="851" w:right="1440" w:bottom="993" w:left="144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7F1"/>
    <w:rsid w:val="000250EB"/>
    <w:rsid w:val="000316FD"/>
    <w:rsid w:val="000A7367"/>
    <w:rsid w:val="00101528"/>
    <w:rsid w:val="00105906"/>
    <w:rsid w:val="00130B8C"/>
    <w:rsid w:val="0014558E"/>
    <w:rsid w:val="00234B3C"/>
    <w:rsid w:val="00253423"/>
    <w:rsid w:val="002D04FF"/>
    <w:rsid w:val="002D5083"/>
    <w:rsid w:val="002D68B7"/>
    <w:rsid w:val="00314317"/>
    <w:rsid w:val="003529E3"/>
    <w:rsid w:val="00381B76"/>
    <w:rsid w:val="0038531C"/>
    <w:rsid w:val="003A233B"/>
    <w:rsid w:val="003A745E"/>
    <w:rsid w:val="003D6934"/>
    <w:rsid w:val="004437F1"/>
    <w:rsid w:val="004767DE"/>
    <w:rsid w:val="004A1FD8"/>
    <w:rsid w:val="004A4953"/>
    <w:rsid w:val="004E170B"/>
    <w:rsid w:val="004F5D50"/>
    <w:rsid w:val="00546F16"/>
    <w:rsid w:val="006065CD"/>
    <w:rsid w:val="00624B6A"/>
    <w:rsid w:val="00654BDF"/>
    <w:rsid w:val="006635DF"/>
    <w:rsid w:val="006B6485"/>
    <w:rsid w:val="006F7C1F"/>
    <w:rsid w:val="007216D8"/>
    <w:rsid w:val="00736596"/>
    <w:rsid w:val="00771B8B"/>
    <w:rsid w:val="007B2C91"/>
    <w:rsid w:val="007C31AA"/>
    <w:rsid w:val="007C5A7A"/>
    <w:rsid w:val="007D34B6"/>
    <w:rsid w:val="00816A4A"/>
    <w:rsid w:val="0086400C"/>
    <w:rsid w:val="00866B18"/>
    <w:rsid w:val="009263C0"/>
    <w:rsid w:val="00951D8B"/>
    <w:rsid w:val="00955883"/>
    <w:rsid w:val="009923C4"/>
    <w:rsid w:val="009B343F"/>
    <w:rsid w:val="009B6AB4"/>
    <w:rsid w:val="009C66BE"/>
    <w:rsid w:val="00A85AAE"/>
    <w:rsid w:val="00AE05CB"/>
    <w:rsid w:val="00AE2DF9"/>
    <w:rsid w:val="00AE72B0"/>
    <w:rsid w:val="00AF198B"/>
    <w:rsid w:val="00B5705E"/>
    <w:rsid w:val="00B623D0"/>
    <w:rsid w:val="00B97635"/>
    <w:rsid w:val="00BA2DE9"/>
    <w:rsid w:val="00BB1793"/>
    <w:rsid w:val="00BD50C8"/>
    <w:rsid w:val="00C72065"/>
    <w:rsid w:val="00CA63DD"/>
    <w:rsid w:val="00CB1B24"/>
    <w:rsid w:val="00CB6F48"/>
    <w:rsid w:val="00CE134B"/>
    <w:rsid w:val="00D06B5A"/>
    <w:rsid w:val="00D2362A"/>
    <w:rsid w:val="00D5040F"/>
    <w:rsid w:val="00D8488B"/>
    <w:rsid w:val="00DC01CB"/>
    <w:rsid w:val="00DC5100"/>
    <w:rsid w:val="00E02A0D"/>
    <w:rsid w:val="00E5170B"/>
    <w:rsid w:val="00F100A8"/>
    <w:rsid w:val="00F376DF"/>
    <w:rsid w:val="00F61C63"/>
    <w:rsid w:val="00F83102"/>
    <w:rsid w:val="00F83DF7"/>
    <w:rsid w:val="00F945D6"/>
    <w:rsid w:val="00FA0B2A"/>
    <w:rsid w:val="00FB4FE3"/>
    <w:rsid w:val="00FB6BA5"/>
    <w:rsid w:val="00FF7D0A"/>
    <w:rsid w:val="1C8779CD"/>
    <w:rsid w:val="710A604D"/>
    <w:rsid w:val="7CDD5E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360" w:lineRule="auto"/>
      <w:ind w:firstLine="883"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22"/>
    <w:qFormat/>
    <w:uiPriority w:val="9"/>
    <w:pPr>
      <w:keepNext/>
      <w:keepLines/>
      <w:spacing w:before="480" w:after="80"/>
      <w:outlineLvl w:val="0"/>
    </w:pPr>
    <w:rPr>
      <w:rFonts w:asciiTheme="majorHAnsi" w:hAnsiTheme="majorHAnsi" w:eastAsiaTheme="majorEastAsia" w:cstheme="majorBidi"/>
      <w:color w:val="376092" w:themeColor="accent1" w:themeShade="BF"/>
      <w:sz w:val="48"/>
      <w:szCs w:val="48"/>
    </w:rPr>
  </w:style>
  <w:style w:type="paragraph" w:styleId="3">
    <w:name w:val="heading 2"/>
    <w:basedOn w:val="1"/>
    <w:next w:val="1"/>
    <w:link w:val="23"/>
    <w:semiHidden/>
    <w:unhideWhenUsed/>
    <w:qFormat/>
    <w:uiPriority w:val="9"/>
    <w:pPr>
      <w:keepNext/>
      <w:keepLines/>
      <w:spacing w:before="160" w:after="80"/>
      <w:outlineLvl w:val="1"/>
    </w:pPr>
    <w:rPr>
      <w:rFonts w:asciiTheme="majorHAnsi" w:hAnsiTheme="majorHAnsi" w:eastAsiaTheme="majorEastAsia" w:cstheme="majorBidi"/>
      <w:color w:val="376092" w:themeColor="accent1" w:themeShade="BF"/>
      <w:sz w:val="40"/>
      <w:szCs w:val="40"/>
    </w:rPr>
  </w:style>
  <w:style w:type="paragraph" w:styleId="4">
    <w:name w:val="heading 3"/>
    <w:basedOn w:val="1"/>
    <w:next w:val="1"/>
    <w:link w:val="24"/>
    <w:semiHidden/>
    <w:unhideWhenUsed/>
    <w:qFormat/>
    <w:uiPriority w:val="9"/>
    <w:pPr>
      <w:keepNext/>
      <w:keepLines/>
      <w:spacing w:before="160" w:after="80"/>
      <w:outlineLvl w:val="2"/>
    </w:pPr>
    <w:rPr>
      <w:rFonts w:asciiTheme="majorHAnsi" w:hAnsiTheme="majorHAnsi" w:eastAsiaTheme="majorEastAsia" w:cstheme="majorBidi"/>
      <w:color w:val="376092" w:themeColor="accent1" w:themeShade="BF"/>
      <w:sz w:val="32"/>
      <w:szCs w:val="32"/>
    </w:rPr>
  </w:style>
  <w:style w:type="paragraph" w:styleId="5">
    <w:name w:val="heading 4"/>
    <w:basedOn w:val="1"/>
    <w:next w:val="1"/>
    <w:link w:val="25"/>
    <w:semiHidden/>
    <w:unhideWhenUsed/>
    <w:qFormat/>
    <w:uiPriority w:val="9"/>
    <w:pPr>
      <w:keepNext/>
      <w:keepLines/>
      <w:spacing w:before="80" w:after="40"/>
      <w:outlineLvl w:val="3"/>
    </w:pPr>
    <w:rPr>
      <w:rFonts w:cstheme="majorBidi"/>
      <w:color w:val="376092" w:themeColor="accent1" w:themeShade="BF"/>
      <w:sz w:val="28"/>
      <w:szCs w:val="28"/>
    </w:rPr>
  </w:style>
  <w:style w:type="paragraph" w:styleId="6">
    <w:name w:val="heading 5"/>
    <w:basedOn w:val="1"/>
    <w:next w:val="1"/>
    <w:link w:val="26"/>
    <w:semiHidden/>
    <w:unhideWhenUsed/>
    <w:qFormat/>
    <w:uiPriority w:val="9"/>
    <w:pPr>
      <w:keepNext/>
      <w:keepLines/>
      <w:spacing w:before="80" w:after="40"/>
      <w:outlineLvl w:val="4"/>
    </w:pPr>
    <w:rPr>
      <w:rFonts w:cstheme="majorBidi"/>
      <w:color w:val="376092" w:themeColor="accent1" w:themeShade="BF"/>
      <w:szCs w:val="24"/>
    </w:rPr>
  </w:style>
  <w:style w:type="paragraph" w:styleId="7">
    <w:name w:val="heading 6"/>
    <w:basedOn w:val="1"/>
    <w:next w:val="1"/>
    <w:link w:val="27"/>
    <w:semiHidden/>
    <w:unhideWhenUsed/>
    <w:qFormat/>
    <w:uiPriority w:val="9"/>
    <w:pPr>
      <w:keepNext/>
      <w:keepLines/>
      <w:spacing w:before="40"/>
      <w:outlineLvl w:val="5"/>
    </w:pPr>
    <w:rPr>
      <w:rFonts w:cstheme="majorBidi"/>
      <w:b/>
      <w:bCs/>
      <w:color w:val="376092" w:themeColor="accent1" w:themeShade="BF"/>
    </w:rPr>
  </w:style>
  <w:style w:type="paragraph" w:styleId="8">
    <w:name w:val="heading 7"/>
    <w:basedOn w:val="1"/>
    <w:next w:val="1"/>
    <w:link w:val="28"/>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9"/>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0"/>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0">
    <w:name w:val="Default Paragraph Font"/>
    <w:semiHidden/>
    <w:unhideWhenUsed/>
    <w:qFormat/>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47"/>
    <w:unhideWhenUsed/>
    <w:qFormat/>
    <w:uiPriority w:val="99"/>
    <w:pPr>
      <w:jc w:val="left"/>
    </w:pPr>
  </w:style>
  <w:style w:type="paragraph" w:styleId="12">
    <w:name w:val="Body Text Indent"/>
    <w:basedOn w:val="1"/>
    <w:link w:val="42"/>
    <w:semiHidden/>
    <w:unhideWhenUsed/>
    <w:uiPriority w:val="99"/>
    <w:pPr>
      <w:spacing w:after="120"/>
      <w:ind w:left="420" w:leftChars="200"/>
    </w:pPr>
  </w:style>
  <w:style w:type="paragraph" w:styleId="13">
    <w:name w:val="footer"/>
    <w:basedOn w:val="1"/>
    <w:link w:val="46"/>
    <w:unhideWhenUsed/>
    <w:qFormat/>
    <w:uiPriority w:val="99"/>
    <w:pPr>
      <w:tabs>
        <w:tab w:val="center" w:pos="4153"/>
        <w:tab w:val="right" w:pos="8306"/>
      </w:tabs>
      <w:snapToGrid w:val="0"/>
      <w:spacing w:line="240" w:lineRule="auto"/>
      <w:jc w:val="left"/>
    </w:pPr>
    <w:rPr>
      <w:sz w:val="18"/>
      <w:szCs w:val="18"/>
    </w:rPr>
  </w:style>
  <w:style w:type="paragraph" w:styleId="14">
    <w:name w:val="header"/>
    <w:basedOn w:val="1"/>
    <w:link w:val="45"/>
    <w:unhideWhenUsed/>
    <w:qFormat/>
    <w:uiPriority w:val="99"/>
    <w:pPr>
      <w:tabs>
        <w:tab w:val="center" w:pos="4153"/>
        <w:tab w:val="right" w:pos="8306"/>
      </w:tabs>
      <w:snapToGrid w:val="0"/>
      <w:spacing w:line="240" w:lineRule="auto"/>
      <w:jc w:val="center"/>
    </w:pPr>
    <w:rPr>
      <w:sz w:val="18"/>
      <w:szCs w:val="18"/>
    </w:rPr>
  </w:style>
  <w:style w:type="paragraph" w:styleId="15">
    <w:name w:val="Subtitle"/>
    <w:basedOn w:val="1"/>
    <w:next w:val="1"/>
    <w:link w:val="32"/>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itle"/>
    <w:basedOn w:val="1"/>
    <w:next w:val="1"/>
    <w:link w:val="31"/>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17">
    <w:name w:val="annotation subject"/>
    <w:basedOn w:val="11"/>
    <w:next w:val="11"/>
    <w:link w:val="48"/>
    <w:semiHidden/>
    <w:unhideWhenUsed/>
    <w:qFormat/>
    <w:uiPriority w:val="99"/>
    <w:rPr>
      <w:b/>
      <w:bCs/>
    </w:rPr>
  </w:style>
  <w:style w:type="paragraph" w:styleId="18">
    <w:name w:val="Body Text First Indent 2"/>
    <w:basedOn w:val="12"/>
    <w:link w:val="43"/>
    <w:semiHidden/>
    <w:unhideWhenUsed/>
    <w:qFormat/>
    <w:uiPriority w:val="99"/>
    <w:pPr>
      <w:ind w:firstLine="420"/>
    </w:pPr>
  </w:style>
  <w:style w:type="character" w:styleId="21">
    <w:name w:val="annotation reference"/>
    <w:basedOn w:val="20"/>
    <w:semiHidden/>
    <w:unhideWhenUsed/>
    <w:uiPriority w:val="99"/>
    <w:rPr>
      <w:sz w:val="21"/>
      <w:szCs w:val="21"/>
    </w:rPr>
  </w:style>
  <w:style w:type="character" w:customStyle="1" w:styleId="22">
    <w:name w:val="标题 1 字符"/>
    <w:basedOn w:val="20"/>
    <w:link w:val="2"/>
    <w:qFormat/>
    <w:uiPriority w:val="9"/>
    <w:rPr>
      <w:rFonts w:asciiTheme="majorHAnsi" w:hAnsiTheme="majorHAnsi" w:eastAsiaTheme="majorEastAsia" w:cstheme="majorBidi"/>
      <w:color w:val="376092" w:themeColor="accent1" w:themeShade="BF"/>
      <w:sz w:val="48"/>
      <w:szCs w:val="48"/>
    </w:rPr>
  </w:style>
  <w:style w:type="character" w:customStyle="1" w:styleId="23">
    <w:name w:val="标题 2 字符"/>
    <w:basedOn w:val="20"/>
    <w:link w:val="3"/>
    <w:semiHidden/>
    <w:qFormat/>
    <w:uiPriority w:val="9"/>
    <w:rPr>
      <w:rFonts w:asciiTheme="majorHAnsi" w:hAnsiTheme="majorHAnsi" w:eastAsiaTheme="majorEastAsia" w:cstheme="majorBidi"/>
      <w:color w:val="376092" w:themeColor="accent1" w:themeShade="BF"/>
      <w:sz w:val="40"/>
      <w:szCs w:val="40"/>
    </w:rPr>
  </w:style>
  <w:style w:type="character" w:customStyle="1" w:styleId="24">
    <w:name w:val="标题 3 字符"/>
    <w:basedOn w:val="20"/>
    <w:link w:val="4"/>
    <w:semiHidden/>
    <w:qFormat/>
    <w:uiPriority w:val="9"/>
    <w:rPr>
      <w:rFonts w:asciiTheme="majorHAnsi" w:hAnsiTheme="majorHAnsi" w:eastAsiaTheme="majorEastAsia" w:cstheme="majorBidi"/>
      <w:color w:val="376092" w:themeColor="accent1" w:themeShade="BF"/>
      <w:sz w:val="32"/>
      <w:szCs w:val="32"/>
    </w:rPr>
  </w:style>
  <w:style w:type="character" w:customStyle="1" w:styleId="25">
    <w:name w:val="标题 4 字符"/>
    <w:basedOn w:val="20"/>
    <w:link w:val="5"/>
    <w:semiHidden/>
    <w:qFormat/>
    <w:uiPriority w:val="9"/>
    <w:rPr>
      <w:rFonts w:cstheme="majorBidi"/>
      <w:color w:val="376092" w:themeColor="accent1" w:themeShade="BF"/>
      <w:sz w:val="28"/>
      <w:szCs w:val="28"/>
    </w:rPr>
  </w:style>
  <w:style w:type="character" w:customStyle="1" w:styleId="26">
    <w:name w:val="标题 5 字符"/>
    <w:basedOn w:val="20"/>
    <w:link w:val="6"/>
    <w:semiHidden/>
    <w:qFormat/>
    <w:uiPriority w:val="9"/>
    <w:rPr>
      <w:rFonts w:cstheme="majorBidi"/>
      <w:color w:val="376092" w:themeColor="accent1" w:themeShade="BF"/>
      <w:sz w:val="24"/>
      <w:szCs w:val="24"/>
    </w:rPr>
  </w:style>
  <w:style w:type="character" w:customStyle="1" w:styleId="27">
    <w:name w:val="标题 6 字符"/>
    <w:basedOn w:val="20"/>
    <w:link w:val="7"/>
    <w:semiHidden/>
    <w:qFormat/>
    <w:uiPriority w:val="9"/>
    <w:rPr>
      <w:rFonts w:cstheme="majorBidi"/>
      <w:b/>
      <w:bCs/>
      <w:color w:val="376092" w:themeColor="accent1" w:themeShade="BF"/>
    </w:rPr>
  </w:style>
  <w:style w:type="character" w:customStyle="1" w:styleId="28">
    <w:name w:val="标题 7 字符"/>
    <w:basedOn w:val="20"/>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9">
    <w:name w:val="标题 8 字符"/>
    <w:basedOn w:val="20"/>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0">
    <w:name w:val="标题 9 字符"/>
    <w:basedOn w:val="20"/>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1">
    <w:name w:val="标题 字符"/>
    <w:basedOn w:val="20"/>
    <w:link w:val="16"/>
    <w:qFormat/>
    <w:uiPriority w:val="10"/>
    <w:rPr>
      <w:rFonts w:asciiTheme="majorHAnsi" w:hAnsiTheme="majorHAnsi" w:eastAsiaTheme="majorEastAsia" w:cstheme="majorBidi"/>
      <w:spacing w:val="-10"/>
      <w:kern w:val="28"/>
      <w:sz w:val="56"/>
      <w:szCs w:val="56"/>
    </w:rPr>
  </w:style>
  <w:style w:type="character" w:customStyle="1" w:styleId="32">
    <w:name w:val="副标题 字符"/>
    <w:basedOn w:val="20"/>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3">
    <w:name w:val="Quote"/>
    <w:basedOn w:val="1"/>
    <w:next w:val="1"/>
    <w:link w:val="34"/>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4">
    <w:name w:val="引用 字符"/>
    <w:basedOn w:val="20"/>
    <w:link w:val="33"/>
    <w:qFormat/>
    <w:uiPriority w:val="29"/>
    <w:rPr>
      <w:i/>
      <w:iCs/>
      <w:color w:val="404040" w:themeColor="text1" w:themeTint="BF"/>
      <w14:textFill>
        <w14:solidFill>
          <w14:schemeClr w14:val="tx1">
            <w14:lumMod w14:val="75000"/>
            <w14:lumOff w14:val="25000"/>
          </w14:schemeClr>
        </w14:solidFill>
      </w14:textFill>
    </w:rPr>
  </w:style>
  <w:style w:type="paragraph" w:styleId="35">
    <w:name w:val="List Paragraph"/>
    <w:basedOn w:val="1"/>
    <w:qFormat/>
    <w:uiPriority w:val="34"/>
    <w:pPr>
      <w:ind w:left="720"/>
      <w:contextualSpacing/>
    </w:pPr>
  </w:style>
  <w:style w:type="character" w:customStyle="1" w:styleId="36">
    <w:name w:val="明显强调1"/>
    <w:basedOn w:val="20"/>
    <w:qFormat/>
    <w:uiPriority w:val="21"/>
    <w:rPr>
      <w:i/>
      <w:iCs/>
      <w:color w:val="376092" w:themeColor="accent1" w:themeShade="BF"/>
    </w:rPr>
  </w:style>
  <w:style w:type="paragraph" w:styleId="37">
    <w:name w:val="Intense Quote"/>
    <w:basedOn w:val="1"/>
    <w:next w:val="1"/>
    <w:link w:val="38"/>
    <w:qFormat/>
    <w:uiPriority w:val="30"/>
    <w:pPr>
      <w:pBdr>
        <w:top w:val="single" w:color="366091" w:themeColor="accent1" w:themeShade="BF" w:sz="4" w:space="10"/>
        <w:bottom w:val="single" w:color="366091" w:themeColor="accent1" w:themeShade="BF" w:sz="4" w:space="10"/>
      </w:pBdr>
      <w:spacing w:before="360" w:after="360"/>
      <w:ind w:left="864" w:right="864"/>
      <w:jc w:val="center"/>
    </w:pPr>
    <w:rPr>
      <w:i/>
      <w:iCs/>
      <w:color w:val="376092" w:themeColor="accent1" w:themeShade="BF"/>
    </w:rPr>
  </w:style>
  <w:style w:type="character" w:customStyle="1" w:styleId="38">
    <w:name w:val="明显引用 字符"/>
    <w:basedOn w:val="20"/>
    <w:link w:val="37"/>
    <w:qFormat/>
    <w:uiPriority w:val="30"/>
    <w:rPr>
      <w:i/>
      <w:iCs/>
      <w:color w:val="376092" w:themeColor="accent1" w:themeShade="BF"/>
    </w:rPr>
  </w:style>
  <w:style w:type="character" w:customStyle="1" w:styleId="39">
    <w:name w:val="明显参考1"/>
    <w:basedOn w:val="20"/>
    <w:qFormat/>
    <w:uiPriority w:val="32"/>
    <w:rPr>
      <w:b/>
      <w:bCs/>
      <w:smallCaps/>
      <w:color w:val="376092" w:themeColor="accent1" w:themeShade="BF"/>
      <w:spacing w:val="5"/>
    </w:rPr>
  </w:style>
  <w:style w:type="paragraph" w:customStyle="1" w:styleId="40">
    <w:name w:val="M表标题"/>
    <w:next w:val="18"/>
    <w:link w:val="41"/>
    <w:qFormat/>
    <w:uiPriority w:val="0"/>
    <w:pPr>
      <w:keepNext/>
      <w:spacing w:after="160" w:line="360" w:lineRule="auto"/>
      <w:jc w:val="center"/>
    </w:pPr>
    <w:rPr>
      <w:rFonts w:ascii="Times New Roman" w:hAnsi="Times New Roman" w:eastAsia="黑体" w:cs="Times New Roman"/>
      <w:b/>
      <w:bCs/>
      <w:kern w:val="2"/>
      <w:sz w:val="24"/>
      <w:szCs w:val="24"/>
      <w:lang w:val="en-US" w:eastAsia="zh-CN" w:bidi="ar-SA"/>
    </w:rPr>
  </w:style>
  <w:style w:type="character" w:customStyle="1" w:styleId="41">
    <w:name w:val="M表标题 Char"/>
    <w:link w:val="40"/>
    <w:qFormat/>
    <w:uiPriority w:val="0"/>
    <w:rPr>
      <w:rFonts w:ascii="Times New Roman" w:hAnsi="Times New Roman" w:eastAsia="黑体" w:cs="Times New Roman"/>
      <w:b/>
      <w:bCs/>
      <w:sz w:val="24"/>
      <w:szCs w:val="24"/>
    </w:rPr>
  </w:style>
  <w:style w:type="character" w:customStyle="1" w:styleId="42">
    <w:name w:val="正文文本缩进 字符"/>
    <w:basedOn w:val="20"/>
    <w:link w:val="12"/>
    <w:semiHidden/>
    <w:qFormat/>
    <w:uiPriority w:val="99"/>
    <w:rPr>
      <w:rFonts w:ascii="Times New Roman" w:hAnsi="Times New Roman" w:eastAsia="宋体" w:cs="Times New Roman"/>
      <w:sz w:val="24"/>
      <w:szCs w:val="21"/>
    </w:rPr>
  </w:style>
  <w:style w:type="character" w:customStyle="1" w:styleId="43">
    <w:name w:val="正文文本首行缩进 2 字符"/>
    <w:basedOn w:val="42"/>
    <w:link w:val="18"/>
    <w:semiHidden/>
    <w:qFormat/>
    <w:uiPriority w:val="99"/>
    <w:rPr>
      <w:rFonts w:ascii="Times New Roman" w:hAnsi="Times New Roman" w:eastAsia="宋体" w:cs="Times New Roman"/>
      <w:sz w:val="24"/>
      <w:szCs w:val="21"/>
    </w:rPr>
  </w:style>
  <w:style w:type="character" w:customStyle="1" w:styleId="44">
    <w:name w:val="M报告正文 Char"/>
    <w:qFormat/>
    <w:uiPriority w:val="0"/>
    <w:rPr>
      <w:rFonts w:ascii="Times New Roman" w:hAnsi="Times New Roman" w:eastAsia="宋体"/>
      <w:sz w:val="24"/>
    </w:rPr>
  </w:style>
  <w:style w:type="character" w:customStyle="1" w:styleId="45">
    <w:name w:val="页眉 字符"/>
    <w:basedOn w:val="20"/>
    <w:link w:val="14"/>
    <w:qFormat/>
    <w:uiPriority w:val="99"/>
    <w:rPr>
      <w:rFonts w:ascii="Times New Roman" w:hAnsi="Times New Roman" w:eastAsia="宋体" w:cs="Times New Roman"/>
      <w:sz w:val="18"/>
      <w:szCs w:val="18"/>
    </w:rPr>
  </w:style>
  <w:style w:type="character" w:customStyle="1" w:styleId="46">
    <w:name w:val="页脚 字符"/>
    <w:basedOn w:val="20"/>
    <w:link w:val="13"/>
    <w:qFormat/>
    <w:uiPriority w:val="99"/>
    <w:rPr>
      <w:rFonts w:ascii="Times New Roman" w:hAnsi="Times New Roman" w:eastAsia="宋体" w:cs="Times New Roman"/>
      <w:sz w:val="18"/>
      <w:szCs w:val="18"/>
    </w:rPr>
  </w:style>
  <w:style w:type="character" w:customStyle="1" w:styleId="47">
    <w:name w:val="批注文字 字符"/>
    <w:basedOn w:val="20"/>
    <w:link w:val="11"/>
    <w:qFormat/>
    <w:uiPriority w:val="99"/>
    <w:rPr>
      <w:rFonts w:ascii="Times New Roman" w:hAnsi="Times New Roman" w:eastAsia="宋体" w:cs="Times New Roman"/>
      <w:sz w:val="24"/>
      <w:szCs w:val="21"/>
    </w:rPr>
  </w:style>
  <w:style w:type="character" w:customStyle="1" w:styleId="48">
    <w:name w:val="批注主题 字符"/>
    <w:basedOn w:val="47"/>
    <w:link w:val="17"/>
    <w:semiHidden/>
    <w:qFormat/>
    <w:uiPriority w:val="99"/>
    <w:rPr>
      <w:rFonts w:ascii="Times New Roman" w:hAnsi="Times New Roman" w:eastAsia="宋体" w:cs="Times New Roman"/>
      <w:b/>
      <w:bCs/>
      <w:sz w:val="24"/>
      <w:szCs w:val="21"/>
    </w:rPr>
  </w:style>
  <w:style w:type="paragraph" w:customStyle="1" w:styleId="49">
    <w:name w:val="修订1"/>
    <w:hidden/>
    <w:semiHidden/>
    <w:qFormat/>
    <w:uiPriority w:val="99"/>
    <w:pPr>
      <w:spacing w:after="160" w:line="278" w:lineRule="auto"/>
    </w:pPr>
    <w:rPr>
      <w:rFonts w:ascii="Times New Roman" w:hAnsi="Times New Roman" w:eastAsia="宋体" w:cs="Times New Roman"/>
      <w:kern w:val="2"/>
      <w:sz w:val="24"/>
      <w:szCs w:val="21"/>
      <w:lang w:val="en-US" w:eastAsia="zh-CN" w:bidi="ar-SA"/>
    </w:rPr>
  </w:style>
  <w:style w:type="paragraph" w:customStyle="1" w:styleId="50">
    <w:name w:val="Revision"/>
    <w:hidden/>
    <w:unhideWhenUsed/>
    <w:qFormat/>
    <w:uiPriority w:val="99"/>
    <w:pPr>
      <w:spacing w:after="0" w:line="240" w:lineRule="auto"/>
    </w:pPr>
    <w:rPr>
      <w:rFonts w:ascii="Times New Roman" w:hAnsi="Times New Roman" w:eastAsia="宋体" w:cs="Times New Roman"/>
      <w:kern w:val="2"/>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281</Words>
  <Characters>308</Characters>
  <Lines>77</Lines>
  <Paragraphs>53</Paragraphs>
  <TotalTime>4</TotalTime>
  <ScaleCrop>false</ScaleCrop>
  <LinksUpToDate>false</LinksUpToDate>
  <CharactersWithSpaces>536</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2026-03-22T09:53:00Z</dcterms:created>
  <dc:creator>Jieer Xiao</dc:creator>
  <cp:lastModifiedBy>莫容清</cp:lastModifiedBy>
  <cp:lastPrinted>2026-07-02T01:45:14Z</cp:lastPrinted>
  <dcterms:modified xsi:type="dcterms:W3CDTF">2026-07-02T01:47:13Z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ies>
</file>