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7"/>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bCs/>
          <w:color w:val="auto"/>
          <w:sz w:val="32"/>
          <w:szCs w:val="32"/>
          <w:highlight w:val="none"/>
        </w:rPr>
      </w:pPr>
    </w:p>
    <w:p>
      <w:pPr>
        <w:pStyle w:val="28"/>
        <w:keepNext w:val="0"/>
        <w:keepLines w:val="0"/>
        <w:pageBreakBefore w:val="0"/>
        <w:widowControl w:val="0"/>
        <w:kinsoku/>
        <w:wordWrap/>
        <w:overflowPunct/>
        <w:topLinePunct w:val="0"/>
        <w:autoSpaceDE/>
        <w:autoSpaceDN/>
        <w:bidi w:val="0"/>
        <w:snapToGrid w:val="0"/>
        <w:spacing w:line="600" w:lineRule="exact"/>
        <w:jc w:val="center"/>
        <w:textAlignment w:val="auto"/>
        <w:rPr>
          <w:rFonts w:hint="eastAsia" w:ascii="方正小标宋_GBK" w:hAnsi="方正小标宋_GBK" w:eastAsia="方正小标宋_GBK" w:cs="方正小标宋_GBK"/>
          <w:b w:val="0"/>
          <w:bCs w:val="0"/>
          <w:spacing w:val="6"/>
          <w:sz w:val="44"/>
          <w:szCs w:val="44"/>
        </w:rPr>
      </w:pPr>
      <w:r>
        <w:rPr>
          <w:rFonts w:hint="eastAsia" w:ascii="方正小标宋_GBK" w:hAnsi="方正小标宋_GBK" w:eastAsia="方正小标宋_GBK" w:cs="方正小标宋_GBK"/>
          <w:b w:val="0"/>
          <w:bCs w:val="0"/>
          <w:spacing w:val="6"/>
          <w:sz w:val="44"/>
          <w:szCs w:val="44"/>
          <w:lang w:eastAsia="zh-CN"/>
        </w:rPr>
        <w:t>关于《</w:t>
      </w:r>
      <w:bookmarkStart w:id="0" w:name="OLE_LINK1"/>
      <w:r>
        <w:rPr>
          <w:rFonts w:hint="eastAsia" w:ascii="方正小标宋_GBK" w:hAnsi="方正小标宋_GBK" w:eastAsia="方正小标宋_GBK" w:cs="方正小标宋_GBK"/>
          <w:b w:val="0"/>
          <w:bCs w:val="0"/>
          <w:spacing w:val="6"/>
          <w:sz w:val="44"/>
          <w:szCs w:val="44"/>
          <w:lang w:eastAsia="zh-CN"/>
        </w:rPr>
        <w:t>环保节能新型路面材料生产制造项目生态环境影响报告表</w:t>
      </w:r>
      <w:bookmarkEnd w:id="0"/>
      <w:r>
        <w:rPr>
          <w:rFonts w:hint="eastAsia" w:ascii="方正小标宋_GBK" w:hAnsi="方正小标宋_GBK" w:eastAsia="方正小标宋_GBK" w:cs="方正小标宋_GBK"/>
          <w:b w:val="0"/>
          <w:bCs w:val="0"/>
          <w:spacing w:val="6"/>
          <w:sz w:val="44"/>
          <w:szCs w:val="44"/>
          <w:lang w:eastAsia="zh-CN"/>
        </w:rPr>
        <w:t>》的批复</w:t>
      </w:r>
    </w:p>
    <w:p>
      <w:pPr>
        <w:pStyle w:val="28"/>
        <w:keepNext w:val="0"/>
        <w:keepLines w:val="0"/>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color w:val="auto"/>
          <w:sz w:val="32"/>
          <w:szCs w:val="32"/>
          <w:highlight w:val="none"/>
        </w:rPr>
      </w:pPr>
    </w:p>
    <w:p>
      <w:pPr>
        <w:pStyle w:val="28"/>
        <w:keepNext w:val="0"/>
        <w:keepLines w:val="0"/>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广东定和新材料研发有限公司：</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你单位报批的《环保节能新型路面材料生产制造项目生态环境影响报告表》（以下简称“报告表”）收悉。根据《中华人民共和国生态环境法典》及有关法律法规规定，经研究，批复如下：</w:t>
      </w:r>
    </w:p>
    <w:p>
      <w:pPr>
        <w:numPr>
          <w:ilvl w:val="0"/>
          <w:numId w:val="0"/>
        </w:numPr>
        <w:spacing w:line="360" w:lineRule="auto"/>
        <w:ind w:firstLine="640" w:firstLineChars="200"/>
        <w:rPr>
          <w:rFonts w:hint="eastAsia" w:ascii="仿宋_GB2312" w:hAnsi="仿宋_GB2312" w:eastAsia="仿宋_GB2312" w:cs="仿宋_GB2312"/>
          <w:strike w:val="0"/>
          <w:dstrike w:val="0"/>
          <w:color w:val="0000FF"/>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一、环保节能新型路面材料生产制造项目（以下简称“该项目”）位于清远市清新区盈富工业园北面。项目主要从事</w:t>
      </w:r>
      <w:bookmarkStart w:id="1" w:name="OLE_LINK3"/>
      <w:r>
        <w:rPr>
          <w:rFonts w:hint="eastAsia" w:ascii="仿宋_GB2312" w:hAnsi="仿宋_GB2312" w:eastAsia="仿宋_GB2312" w:cs="仿宋_GB2312"/>
          <w:strike w:val="0"/>
          <w:dstrike w:val="0"/>
          <w:kern w:val="2"/>
          <w:sz w:val="32"/>
          <w:szCs w:val="32"/>
          <w:highlight w:val="none"/>
          <w:lang w:val="en-US" w:eastAsia="zh-CN" w:bidi="ar-SA"/>
        </w:rPr>
        <w:t>沥青混凝土</w:t>
      </w:r>
      <w:bookmarkEnd w:id="1"/>
      <w:r>
        <w:rPr>
          <w:rFonts w:hint="eastAsia" w:ascii="仿宋_GB2312" w:hAnsi="仿宋_GB2312" w:eastAsia="仿宋_GB2312" w:cs="仿宋_GB2312"/>
          <w:strike w:val="0"/>
          <w:dstrike w:val="0"/>
          <w:kern w:val="2"/>
          <w:sz w:val="32"/>
          <w:szCs w:val="32"/>
          <w:highlight w:val="none"/>
          <w:lang w:val="en-US" w:eastAsia="zh-CN" w:bidi="ar-SA"/>
        </w:rPr>
        <w:t>生产，设计年产60万吨沥青混凝土。</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二、根据报告表的评价结论和广东粤环生态环境有限公司的技术评估意见，在全面落实报告表提出的各项污染防治和环境风险防范措施，并确保各类污染物稳定达标排放且符合总量控制要求的前提下，项目按照报告表中所列性质、规模、地点、采用的生产工艺和防治污染、防止生态破坏的措施进行建设，从生态环境保护角度可行。项目应按报告表内容组织实施，建设和运营中还应重点做好以下工作：</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（一）严格落实水污染防治措施。项目生活污水近期经处理后回用于厂区绿化灌溉，远期经预处理达到广东省地方标准《水污染物排放限值》（DB44/26-2001）第二时段三级标准及</w:t>
      </w:r>
      <w:bookmarkStart w:id="2" w:name="OLE_LINK4"/>
      <w:r>
        <w:rPr>
          <w:rFonts w:hint="eastAsia" w:ascii="仿宋_GB2312" w:hAnsi="仿宋_GB2312" w:eastAsia="仿宋_GB2312" w:cs="仿宋_GB2312"/>
          <w:strike w:val="0"/>
          <w:dstrike w:val="0"/>
          <w:kern w:val="2"/>
          <w:sz w:val="32"/>
          <w:szCs w:val="32"/>
          <w:highlight w:val="none"/>
          <w:lang w:val="en-US" w:eastAsia="zh-CN" w:bidi="ar-SA"/>
        </w:rPr>
        <w:t>清西片区集中污水处理厂</w:t>
      </w:r>
      <w:bookmarkEnd w:id="2"/>
      <w:r>
        <w:rPr>
          <w:rFonts w:hint="eastAsia" w:ascii="仿宋_GB2312" w:hAnsi="仿宋_GB2312" w:eastAsia="仿宋_GB2312" w:cs="仿宋_GB2312"/>
          <w:strike w:val="0"/>
          <w:dstrike w:val="0"/>
          <w:kern w:val="2"/>
          <w:sz w:val="32"/>
          <w:szCs w:val="32"/>
          <w:highlight w:val="none"/>
          <w:lang w:val="en-US" w:eastAsia="zh-CN" w:bidi="ar-SA"/>
        </w:rPr>
        <w:t>进水标准的较严值后经市政污水管网排入清西片区集中污水处理厂处理。</w:t>
      </w:r>
    </w:p>
    <w:p>
      <w:pPr>
        <w:spacing w:line="360" w:lineRule="auto"/>
        <w:ind w:firstLine="624" w:firstLineChars="195"/>
        <w:rPr>
          <w:rFonts w:hint="default"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（二）严格落实大气污染防治措施。项目破碎筛分工序废气排放口颗粒物</w:t>
      </w:r>
      <w:bookmarkStart w:id="3" w:name="OLE_LINK6"/>
      <w:r>
        <w:rPr>
          <w:rFonts w:hint="eastAsia" w:ascii="仿宋_GB2312" w:hAnsi="仿宋_GB2312" w:eastAsia="仿宋_GB2312" w:cs="仿宋_GB2312"/>
          <w:strike w:val="0"/>
          <w:dstrike w:val="0"/>
          <w:kern w:val="2"/>
          <w:sz w:val="32"/>
          <w:szCs w:val="32"/>
          <w:highlight w:val="none"/>
          <w:lang w:val="en-US" w:eastAsia="zh-CN" w:bidi="ar-SA"/>
        </w:rPr>
        <w:t>执行广东省</w:t>
      </w:r>
      <w:bookmarkEnd w:id="3"/>
      <w:r>
        <w:rPr>
          <w:rFonts w:hint="eastAsia" w:ascii="仿宋_GB2312" w:hAnsi="仿宋_GB2312" w:eastAsia="仿宋_GB2312" w:cs="仿宋_GB2312"/>
          <w:strike w:val="0"/>
          <w:dstrike w:val="0"/>
          <w:kern w:val="2"/>
          <w:sz w:val="32"/>
          <w:szCs w:val="32"/>
          <w:highlight w:val="none"/>
          <w:lang w:val="en-US" w:eastAsia="zh-CN" w:bidi="ar-SA"/>
        </w:rPr>
        <w:t>《大气污染物排放限值》（DB44/27-2001）第二时段二级排放标准。干燥工序、沥青卸料、存储及搅拌等工序废气集中排放口颗粒物、</w:t>
      </w:r>
      <w:bookmarkStart w:id="4" w:name="OLE_LINK8"/>
      <w:r>
        <w:rPr>
          <w:rFonts w:hint="eastAsia" w:ascii="仿宋_GB2312" w:hAnsi="仿宋_GB2312" w:eastAsia="仿宋_GB2312" w:cs="仿宋_GB2312"/>
          <w:strike w:val="0"/>
          <w:dstrike w:val="0"/>
          <w:kern w:val="2"/>
          <w:sz w:val="32"/>
          <w:szCs w:val="32"/>
          <w:highlight w:val="none"/>
          <w:lang w:val="en-US" w:eastAsia="zh-CN" w:bidi="ar-SA"/>
        </w:rPr>
        <w:t>SO</w:t>
      </w:r>
      <w:r>
        <w:rPr>
          <w:rFonts w:hint="eastAsia" w:ascii="仿宋_GB2312" w:hAnsi="仿宋_GB2312" w:eastAsia="仿宋_GB2312" w:cs="仿宋_GB2312"/>
          <w:strike w:val="0"/>
          <w:dstrike w:val="0"/>
          <w:kern w:val="2"/>
          <w:sz w:val="32"/>
          <w:szCs w:val="32"/>
          <w:highlight w:val="none"/>
          <w:vertAlign w:val="subscript"/>
          <w:lang w:val="en-US" w:eastAsia="zh-CN" w:bidi="ar-SA"/>
        </w:rPr>
        <w:t>2</w:t>
      </w:r>
      <w:r>
        <w:rPr>
          <w:rFonts w:hint="eastAsia" w:ascii="仿宋_GB2312" w:hAnsi="仿宋_GB2312" w:eastAsia="仿宋_GB2312" w:cs="仿宋_GB2312"/>
          <w:strike w:val="0"/>
          <w:dstrike w:val="0"/>
          <w:kern w:val="2"/>
          <w:sz w:val="32"/>
          <w:szCs w:val="32"/>
          <w:highlight w:val="none"/>
          <w:lang w:val="en-US" w:eastAsia="zh-CN" w:bidi="ar-SA"/>
        </w:rPr>
        <w:t>、NOx</w:t>
      </w:r>
      <w:bookmarkEnd w:id="4"/>
      <w:r>
        <w:rPr>
          <w:rFonts w:hint="eastAsia" w:ascii="仿宋_GB2312" w:hAnsi="仿宋_GB2312" w:eastAsia="仿宋_GB2312" w:cs="仿宋_GB2312"/>
          <w:strike w:val="0"/>
          <w:dstrike w:val="0"/>
          <w:color w:val="auto"/>
          <w:kern w:val="2"/>
          <w:sz w:val="32"/>
          <w:szCs w:val="32"/>
          <w:highlight w:val="none"/>
          <w:lang w:val="en-US" w:eastAsia="zh-CN" w:bidi="ar-SA"/>
        </w:rPr>
        <w:t>参照《广东省生态环境厅 广东省发展和改革委员会 广东省工业和信息化厅 广东省财政厅 关于贯彻落实&lt;工业炉窑大气污染综合治理方案&gt;的实施意见》（粤环函〔2019〕1112号）重点区域工业炉窑排放限值执行</w:t>
      </w:r>
      <w:r>
        <w:rPr>
          <w:rFonts w:hint="eastAsia" w:ascii="仿宋_GB2312" w:hAnsi="仿宋_GB2312" w:eastAsia="仿宋_GB2312" w:cs="仿宋_GB2312"/>
          <w:strike w:val="0"/>
          <w:dstrike w:val="0"/>
          <w:kern w:val="2"/>
          <w:sz w:val="32"/>
          <w:szCs w:val="32"/>
          <w:highlight w:val="none"/>
          <w:lang w:val="en-US" w:eastAsia="zh-CN" w:bidi="ar-SA"/>
        </w:rPr>
        <w:t>，其中颗粒物排放速率还应按广东省《大气污染物排放限值（DB44/27-2001）》第二时段污染物排放限值二级标准内插法计算后的50%执行，沥青烟、苯并[a]芘执行广东省《大气污染物排放限值》（DB44/27-2001）第二时段二级标准，臭气浓度执行《恶臭污染物排放标准》（GB14554-93）表2恶臭污染物排放标准值，NMHC、TVOC执行《固定污染源挥发性有机物综合排放标准》（DB44/2367-2022）表1挥发性有机物排放限值。食堂油烟参照执行《饮食业油烟排放标准（试行）》（GB18483-2001）中型规模标准。厂区内非甲烷总烃无组织排放执行《固定污染源挥发性有机物综合排放标准》（DB44/2367-2022）表3厂区内VOCs无组织排放限值。厂界无组织废气颗粒物、SO</w:t>
      </w:r>
      <w:r>
        <w:rPr>
          <w:rFonts w:hint="eastAsia" w:ascii="仿宋_GB2312" w:hAnsi="仿宋_GB2312" w:eastAsia="仿宋_GB2312" w:cs="仿宋_GB2312"/>
          <w:strike w:val="0"/>
          <w:dstrike w:val="0"/>
          <w:kern w:val="2"/>
          <w:sz w:val="32"/>
          <w:szCs w:val="32"/>
          <w:highlight w:val="none"/>
          <w:vertAlign w:val="subscript"/>
          <w:lang w:val="en-US" w:eastAsia="zh-CN" w:bidi="ar-SA"/>
        </w:rPr>
        <w:t>2</w:t>
      </w:r>
      <w:r>
        <w:rPr>
          <w:rFonts w:hint="eastAsia" w:ascii="仿宋_GB2312" w:hAnsi="仿宋_GB2312" w:eastAsia="仿宋_GB2312" w:cs="仿宋_GB2312"/>
          <w:strike w:val="0"/>
          <w:dstrike w:val="0"/>
          <w:kern w:val="2"/>
          <w:sz w:val="32"/>
          <w:szCs w:val="32"/>
          <w:highlight w:val="none"/>
          <w:lang w:val="en-US" w:eastAsia="zh-CN" w:bidi="ar-SA"/>
        </w:rPr>
        <w:t>、NOx、沥青烟、苯并[a]芘、NMHC执行广东省地方标准《大气污染物排放限值》（DB44/27-2001）中表2第二时段无组织排放监控浓度限值，臭气浓度执行《恶臭污染物排放标准》（GB14554-93）中表1恶臭污染物厂界标准值中新扩改建二级标准限值。</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（三）严格落实噪声污染防治措施。确保边界噪声符合《工业企业厂界环境噪声排放标准》（GB12348-2008）3类标准。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（四）严格落实固体废物分类处理处置要求。按照分类收集</w:t>
      </w:r>
    </w:p>
    <w:p>
      <w:pPr>
        <w:spacing w:line="360" w:lineRule="auto"/>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和综合利用的原则，落实固体废弃物的综合利用和处理处置设施，防止造成二次污染。危险废物交由有资质的单位处理处置；一般工业固体废物应综合利用或妥善处理处置；生活垃圾经定点收集后统一交环卫部门处理。</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（五）项目总量控制指标：VOCs</w:t>
      </w:r>
      <w:bookmarkStart w:id="5" w:name="OLE_LINK2"/>
      <w:r>
        <w:rPr>
          <w:rFonts w:hint="eastAsia" w:ascii="仿宋_GB2312" w:hAnsi="仿宋_GB2312" w:eastAsia="仿宋_GB2312" w:cs="仿宋_GB2312"/>
          <w:strike w:val="0"/>
          <w:dstrike w:val="0"/>
          <w:kern w:val="2"/>
          <w:sz w:val="32"/>
          <w:szCs w:val="32"/>
          <w:highlight w:val="none"/>
          <w:lang w:val="en-US" w:eastAsia="zh-CN" w:bidi="ar-SA"/>
        </w:rPr>
        <w:t>总量控制指标为0.881吨/年</w:t>
      </w:r>
      <w:bookmarkEnd w:id="5"/>
      <w:r>
        <w:rPr>
          <w:rFonts w:hint="eastAsia" w:ascii="仿宋_GB2312" w:hAnsi="仿宋_GB2312" w:eastAsia="仿宋_GB2312" w:cs="仿宋_GB2312"/>
          <w:strike w:val="0"/>
          <w:dstrike w:val="0"/>
          <w:kern w:val="2"/>
          <w:sz w:val="32"/>
          <w:szCs w:val="32"/>
          <w:highlight w:val="none"/>
          <w:lang w:val="en-US" w:eastAsia="zh-CN" w:bidi="ar-SA"/>
        </w:rPr>
        <w:t xml:space="preserve">，NOx总量控制指标为1.969吨/年。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三、报告表经批准后，建设项目的性质、规模、地点、采用的生产工艺或者防治污染、防止生态破坏的措施发生重大变动的，建设单位应当重新报批建设项目的环境影响评价文件。</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四、你单位应落实生态环境保护主体责任，加强生态环境管理，推进各项生态环境保护措施落实。项目建设必须严格执行环境保护设施与主体工程同时设计、同时施工、同时投产使用的环境保护“三同时”制度。你单位应按照《排污许可管理条例》有关规定，依法及时办理排污许可手续。项目建成运行后，应按规定程序实施竣工环境保护验收。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五、该项目建设和运行过程中如涉及规划、土地利用、建设、水务、消防、安全等问题，应遵照相关法律法规要求到相应的行政主管部门办理有关手续。</w:t>
      </w:r>
    </w:p>
    <w:p>
      <w:pPr>
        <w:spacing w:line="360" w:lineRule="auto"/>
        <w:ind w:firstLine="624" w:firstLineChars="195"/>
        <w:rPr>
          <w:rFonts w:hint="default"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六、以后国家或地方颁布新标准、行业新规定时，按新标准、新规定执行。 </w:t>
      </w:r>
    </w:p>
    <w:p>
      <w:pPr>
        <w:spacing w:line="360" w:lineRule="auto"/>
        <w:ind w:firstLine="624" w:firstLineChars="195"/>
        <w:rPr>
          <w:rFonts w:hint="eastAsia" w:ascii="仿宋_GB2312" w:hAnsi="仿宋_GB2312" w:eastAsia="仿宋_GB2312" w:cs="仿宋_GB2312"/>
          <w:strike w:val="0"/>
          <w:dstrike w:val="0"/>
          <w:kern w:val="2"/>
          <w:sz w:val="32"/>
          <w:szCs w:val="32"/>
          <w:highlight w:val="none"/>
          <w:lang w:val="en-US" w:eastAsia="zh-CN" w:bidi="ar-SA"/>
        </w:rPr>
      </w:pPr>
      <w:r>
        <w:rPr>
          <w:rFonts w:hint="eastAsia" w:ascii="仿宋_GB2312" w:hAnsi="仿宋_GB2312" w:eastAsia="仿宋_GB2312" w:cs="仿宋_GB2312"/>
          <w:strike w:val="0"/>
          <w:dstrike w:val="0"/>
          <w:kern w:val="2"/>
          <w:sz w:val="32"/>
          <w:szCs w:val="32"/>
          <w:highlight w:val="none"/>
          <w:lang w:val="en-US" w:eastAsia="zh-CN" w:bidi="ar-SA"/>
        </w:rPr>
        <w:t xml:space="preserve">                            </w:t>
      </w:r>
    </w:p>
    <w:p>
      <w:pPr>
        <w:pStyle w:val="3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trike w:val="0"/>
          <w:dstrike w:val="0"/>
          <w:kern w:val="2"/>
          <w:sz w:val="32"/>
          <w:szCs w:val="32"/>
          <w:highlight w:val="none"/>
          <w:lang w:val="en-US" w:eastAsia="zh-CN" w:bidi="ar-SA"/>
        </w:rPr>
        <w:t xml:space="preserve">                     </w:t>
      </w:r>
      <w:bookmarkStart w:id="6" w:name="zs"/>
      <w:bookmarkEnd w:id="6"/>
      <w:bookmarkStart w:id="7" w:name="text"/>
      <w:bookmarkEnd w:id="7"/>
    </w:p>
    <w:p>
      <w:bookmarkStart w:id="8" w:name="_GoBack"/>
      <w:bookmarkEnd w:id="8"/>
    </w:p>
    <w:sectPr>
      <w:pgSz w:w="11906" w:h="16838"/>
      <w:pgMar w:top="2211" w:right="1474" w:bottom="187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Mincho">
    <w:altName w:val="MS UI Gothic"/>
    <w:panose1 w:val="02020609040205080304"/>
    <w:charset w:val="80"/>
    <w:family w:val="modern"/>
    <w:pitch w:val="default"/>
    <w:sig w:usb0="00000000" w:usb1="00000000" w:usb2="00000012" w:usb3="00000000" w:csb0="4002009F" w:csb1="DFD70000"/>
  </w:font>
  <w:font w:name="仿宋_GB2312">
    <w:panose1 w:val="02010609030101010101"/>
    <w:charset w:val="86"/>
    <w:family w:val="auto"/>
    <w:pitch w:val="default"/>
    <w:sig w:usb0="00000001" w:usb1="080E0000" w:usb2="00000000" w:usb3="00000000" w:csb0="00040000" w:csb1="00000000"/>
    <w:embedRegular r:id="rId1" w:fontKey="{E44DB251-793A-41D8-BD80-2C9121D24F41}"/>
  </w:font>
  <w:font w:name="新宋体-18030">
    <w:altName w:val="宋体"/>
    <w:panose1 w:val="00000000000000000000"/>
    <w:charset w:val="00"/>
    <w:family w:val="auto"/>
    <w:pitch w:val="default"/>
    <w:sig w:usb0="00000000"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2000000000000"/>
    <w:charset w:val="86"/>
    <w:family w:val="auto"/>
    <w:pitch w:val="default"/>
    <w:sig w:usb0="00000001" w:usb1="080E0000" w:usb2="00000000" w:usb3="00000000" w:csb0="00040000" w:csb1="00000000"/>
    <w:embedRegular r:id="rId2" w:fontKey="{308BC946-3C37-48FB-876F-E000E656B29D}"/>
  </w:font>
  <w:font w:name="MS UI 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62112"/>
    <w:multiLevelType w:val="multilevel"/>
    <w:tmpl w:val="1FC62112"/>
    <w:lvl w:ilvl="0" w:tentative="0">
      <w:start w:val="1"/>
      <w:numFmt w:val="chineseCountingThousand"/>
      <w:suff w:val="nothing"/>
      <w:lvlText w:val="第%1章"/>
      <w:lvlJc w:val="left"/>
      <w:pPr>
        <w:ind w:left="0" w:firstLine="0"/>
      </w:pPr>
      <w:rPr>
        <w:rFonts w:hint="default"/>
      </w:r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pStyle w:val="9"/>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401C5DCA"/>
    <w:multiLevelType w:val="singleLevel"/>
    <w:tmpl w:val="401C5DCA"/>
    <w:lvl w:ilvl="0" w:tentative="0">
      <w:start w:val="1"/>
      <w:numFmt w:val="bullet"/>
      <w:pStyle w:val="19"/>
      <w:lvlText w:val=""/>
      <w:lvlJc w:val="left"/>
      <w:pPr>
        <w:tabs>
          <w:tab w:val="left" w:pos="780"/>
        </w:tabs>
        <w:ind w:left="7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N2RjZDIzNDJkZTFiZTdkYmU4ZDA5M2NjNzhkYjAifQ=="/>
  </w:docVars>
  <w:rsids>
    <w:rsidRoot w:val="5AB403CF"/>
    <w:rsid w:val="001322A9"/>
    <w:rsid w:val="001A64C4"/>
    <w:rsid w:val="002B3975"/>
    <w:rsid w:val="009A13B3"/>
    <w:rsid w:val="00D622D0"/>
    <w:rsid w:val="00D63440"/>
    <w:rsid w:val="00E846E5"/>
    <w:rsid w:val="010C6480"/>
    <w:rsid w:val="01335624"/>
    <w:rsid w:val="021F0CFD"/>
    <w:rsid w:val="02511F45"/>
    <w:rsid w:val="02E465FD"/>
    <w:rsid w:val="03681C3C"/>
    <w:rsid w:val="038325D2"/>
    <w:rsid w:val="04455AD9"/>
    <w:rsid w:val="04691DDD"/>
    <w:rsid w:val="049E1621"/>
    <w:rsid w:val="04A40A52"/>
    <w:rsid w:val="04D1736D"/>
    <w:rsid w:val="052B1173"/>
    <w:rsid w:val="0549003C"/>
    <w:rsid w:val="054C1B48"/>
    <w:rsid w:val="062A31D9"/>
    <w:rsid w:val="07230354"/>
    <w:rsid w:val="077F3AB3"/>
    <w:rsid w:val="07EE71E0"/>
    <w:rsid w:val="0879584B"/>
    <w:rsid w:val="089963F4"/>
    <w:rsid w:val="09025BB1"/>
    <w:rsid w:val="0A217DCA"/>
    <w:rsid w:val="0A59056C"/>
    <w:rsid w:val="0A67437D"/>
    <w:rsid w:val="0AE736FB"/>
    <w:rsid w:val="0B251E1C"/>
    <w:rsid w:val="0B4C64CF"/>
    <w:rsid w:val="0B660046"/>
    <w:rsid w:val="0BB87C11"/>
    <w:rsid w:val="0C1167ED"/>
    <w:rsid w:val="0CA830A9"/>
    <w:rsid w:val="0CA9257C"/>
    <w:rsid w:val="0CDA72D1"/>
    <w:rsid w:val="0CDD47C2"/>
    <w:rsid w:val="0CFC6AB8"/>
    <w:rsid w:val="0D127713"/>
    <w:rsid w:val="0D1A5D55"/>
    <w:rsid w:val="0D463A32"/>
    <w:rsid w:val="0DA92A95"/>
    <w:rsid w:val="0DAA6B7F"/>
    <w:rsid w:val="0DD405FA"/>
    <w:rsid w:val="0DF56720"/>
    <w:rsid w:val="0DFE5677"/>
    <w:rsid w:val="0E8D07A9"/>
    <w:rsid w:val="0ED17948"/>
    <w:rsid w:val="0F0F2FF0"/>
    <w:rsid w:val="10210C49"/>
    <w:rsid w:val="10B053EF"/>
    <w:rsid w:val="113D232B"/>
    <w:rsid w:val="1146404D"/>
    <w:rsid w:val="11BE65B2"/>
    <w:rsid w:val="11BF511D"/>
    <w:rsid w:val="121E7D94"/>
    <w:rsid w:val="12322FA0"/>
    <w:rsid w:val="127E0B34"/>
    <w:rsid w:val="12883948"/>
    <w:rsid w:val="12CE7914"/>
    <w:rsid w:val="130875B0"/>
    <w:rsid w:val="139C03FB"/>
    <w:rsid w:val="1442760C"/>
    <w:rsid w:val="145B55E2"/>
    <w:rsid w:val="146A2347"/>
    <w:rsid w:val="14B44CE1"/>
    <w:rsid w:val="15150099"/>
    <w:rsid w:val="153A4E23"/>
    <w:rsid w:val="15B2248B"/>
    <w:rsid w:val="15D8610A"/>
    <w:rsid w:val="16CB075C"/>
    <w:rsid w:val="16E276A1"/>
    <w:rsid w:val="16FE2B67"/>
    <w:rsid w:val="17126952"/>
    <w:rsid w:val="17137D16"/>
    <w:rsid w:val="17C22731"/>
    <w:rsid w:val="18FF4051"/>
    <w:rsid w:val="190B50EC"/>
    <w:rsid w:val="19163D62"/>
    <w:rsid w:val="19F17E3E"/>
    <w:rsid w:val="1A0F3278"/>
    <w:rsid w:val="1A4E7FDF"/>
    <w:rsid w:val="1A6B2840"/>
    <w:rsid w:val="1A8765C3"/>
    <w:rsid w:val="1AA44EB0"/>
    <w:rsid w:val="1B712C16"/>
    <w:rsid w:val="1B9B090D"/>
    <w:rsid w:val="1BFE700F"/>
    <w:rsid w:val="1C2A0104"/>
    <w:rsid w:val="1C7C30D0"/>
    <w:rsid w:val="1C995EA0"/>
    <w:rsid w:val="1D1076FB"/>
    <w:rsid w:val="1E532A7C"/>
    <w:rsid w:val="1E9A6FCE"/>
    <w:rsid w:val="1EC64A9D"/>
    <w:rsid w:val="1ED3167F"/>
    <w:rsid w:val="1F334A54"/>
    <w:rsid w:val="204607B7"/>
    <w:rsid w:val="209F2A54"/>
    <w:rsid w:val="20B94930"/>
    <w:rsid w:val="20D871B6"/>
    <w:rsid w:val="217750CC"/>
    <w:rsid w:val="22231D9B"/>
    <w:rsid w:val="224D5C2F"/>
    <w:rsid w:val="226D5800"/>
    <w:rsid w:val="230C7A96"/>
    <w:rsid w:val="230E1A60"/>
    <w:rsid w:val="23650F38"/>
    <w:rsid w:val="240A6118"/>
    <w:rsid w:val="24226165"/>
    <w:rsid w:val="242A28CA"/>
    <w:rsid w:val="24E16D01"/>
    <w:rsid w:val="257A162F"/>
    <w:rsid w:val="26AD369D"/>
    <w:rsid w:val="27010CE7"/>
    <w:rsid w:val="279E13D0"/>
    <w:rsid w:val="294C0340"/>
    <w:rsid w:val="2A1F27A5"/>
    <w:rsid w:val="2BD33EAC"/>
    <w:rsid w:val="2BE139CF"/>
    <w:rsid w:val="2C1D668F"/>
    <w:rsid w:val="2C474B7D"/>
    <w:rsid w:val="2C781ABD"/>
    <w:rsid w:val="2CDD7080"/>
    <w:rsid w:val="2CEB2E12"/>
    <w:rsid w:val="2E5171F3"/>
    <w:rsid w:val="2E826072"/>
    <w:rsid w:val="2E82647A"/>
    <w:rsid w:val="2F4C5E70"/>
    <w:rsid w:val="2FC32C10"/>
    <w:rsid w:val="30360681"/>
    <w:rsid w:val="308D4CAD"/>
    <w:rsid w:val="30BD57DD"/>
    <w:rsid w:val="322F3459"/>
    <w:rsid w:val="32A27939"/>
    <w:rsid w:val="32D57799"/>
    <w:rsid w:val="33575837"/>
    <w:rsid w:val="336A2CE3"/>
    <w:rsid w:val="33704071"/>
    <w:rsid w:val="338E1DDC"/>
    <w:rsid w:val="343B3CF0"/>
    <w:rsid w:val="34756109"/>
    <w:rsid w:val="34834546"/>
    <w:rsid w:val="348842D1"/>
    <w:rsid w:val="34C46E9A"/>
    <w:rsid w:val="357563ED"/>
    <w:rsid w:val="35FB2318"/>
    <w:rsid w:val="36ED52BB"/>
    <w:rsid w:val="37A50BE4"/>
    <w:rsid w:val="37B22EAA"/>
    <w:rsid w:val="37DD15AA"/>
    <w:rsid w:val="38476371"/>
    <w:rsid w:val="38BD1B07"/>
    <w:rsid w:val="38E928FC"/>
    <w:rsid w:val="39763A64"/>
    <w:rsid w:val="39A36EB5"/>
    <w:rsid w:val="3B0312A1"/>
    <w:rsid w:val="3B505A43"/>
    <w:rsid w:val="3BCB4A30"/>
    <w:rsid w:val="3BD80614"/>
    <w:rsid w:val="3CEF5448"/>
    <w:rsid w:val="3D0A1E56"/>
    <w:rsid w:val="3D2959BD"/>
    <w:rsid w:val="3DA32AAF"/>
    <w:rsid w:val="3EAE23F1"/>
    <w:rsid w:val="3EC738CF"/>
    <w:rsid w:val="3ED55EF1"/>
    <w:rsid w:val="3EE530DE"/>
    <w:rsid w:val="400242A3"/>
    <w:rsid w:val="41B90056"/>
    <w:rsid w:val="41DE44D4"/>
    <w:rsid w:val="41F93484"/>
    <w:rsid w:val="42A04B03"/>
    <w:rsid w:val="42C302C0"/>
    <w:rsid w:val="44223166"/>
    <w:rsid w:val="4497598A"/>
    <w:rsid w:val="44E906E2"/>
    <w:rsid w:val="44EC107E"/>
    <w:rsid w:val="45014DD6"/>
    <w:rsid w:val="45460CEC"/>
    <w:rsid w:val="45C85647"/>
    <w:rsid w:val="461D5993"/>
    <w:rsid w:val="466B09D4"/>
    <w:rsid w:val="46C86055"/>
    <w:rsid w:val="46D303D0"/>
    <w:rsid w:val="48533EAE"/>
    <w:rsid w:val="49C514FB"/>
    <w:rsid w:val="4A0A0924"/>
    <w:rsid w:val="4A884FC8"/>
    <w:rsid w:val="4AA5596D"/>
    <w:rsid w:val="4ACF354C"/>
    <w:rsid w:val="4B047819"/>
    <w:rsid w:val="4B1E7EA9"/>
    <w:rsid w:val="4B440771"/>
    <w:rsid w:val="4B9905A8"/>
    <w:rsid w:val="4BE45480"/>
    <w:rsid w:val="4C0C58FB"/>
    <w:rsid w:val="4C957F00"/>
    <w:rsid w:val="4C9A30F3"/>
    <w:rsid w:val="4CAD39C5"/>
    <w:rsid w:val="4CAE62B9"/>
    <w:rsid w:val="4CF13A14"/>
    <w:rsid w:val="4DB57B71"/>
    <w:rsid w:val="4DD311EA"/>
    <w:rsid w:val="4E1E61A6"/>
    <w:rsid w:val="4E895320"/>
    <w:rsid w:val="4E954824"/>
    <w:rsid w:val="4EE06972"/>
    <w:rsid w:val="4EEA322C"/>
    <w:rsid w:val="501F7937"/>
    <w:rsid w:val="508E247D"/>
    <w:rsid w:val="50EC0D83"/>
    <w:rsid w:val="519F4057"/>
    <w:rsid w:val="51A35ECE"/>
    <w:rsid w:val="521B01A5"/>
    <w:rsid w:val="5234700E"/>
    <w:rsid w:val="524B4509"/>
    <w:rsid w:val="52780531"/>
    <w:rsid w:val="53FC24E5"/>
    <w:rsid w:val="546A755E"/>
    <w:rsid w:val="54CA3B23"/>
    <w:rsid w:val="54E81862"/>
    <w:rsid w:val="54FD6B73"/>
    <w:rsid w:val="552952B1"/>
    <w:rsid w:val="557C5459"/>
    <w:rsid w:val="55A95724"/>
    <w:rsid w:val="563A43F2"/>
    <w:rsid w:val="564077EB"/>
    <w:rsid w:val="57DF77FB"/>
    <w:rsid w:val="583B1D24"/>
    <w:rsid w:val="585A655A"/>
    <w:rsid w:val="58D0677A"/>
    <w:rsid w:val="58D2382D"/>
    <w:rsid w:val="58F447DB"/>
    <w:rsid w:val="58FE06C6"/>
    <w:rsid w:val="597568D8"/>
    <w:rsid w:val="59CC10D9"/>
    <w:rsid w:val="5A142217"/>
    <w:rsid w:val="5A605006"/>
    <w:rsid w:val="5A913C71"/>
    <w:rsid w:val="5AA20705"/>
    <w:rsid w:val="5AB403CF"/>
    <w:rsid w:val="5B5A2D8E"/>
    <w:rsid w:val="5CD105CC"/>
    <w:rsid w:val="5D3B1572"/>
    <w:rsid w:val="5DD2224E"/>
    <w:rsid w:val="5E2C6171"/>
    <w:rsid w:val="5E5A346F"/>
    <w:rsid w:val="5E5D506F"/>
    <w:rsid w:val="5E7729C1"/>
    <w:rsid w:val="5E8A588E"/>
    <w:rsid w:val="5F065DD9"/>
    <w:rsid w:val="5F697A43"/>
    <w:rsid w:val="5F9E47A5"/>
    <w:rsid w:val="5FCE2601"/>
    <w:rsid w:val="5FF057E4"/>
    <w:rsid w:val="602F4D05"/>
    <w:rsid w:val="608C39E9"/>
    <w:rsid w:val="615555AA"/>
    <w:rsid w:val="62220437"/>
    <w:rsid w:val="62F749BC"/>
    <w:rsid w:val="633C5D7D"/>
    <w:rsid w:val="637569B7"/>
    <w:rsid w:val="638B3E79"/>
    <w:rsid w:val="63CC234F"/>
    <w:rsid w:val="641513C6"/>
    <w:rsid w:val="64357EF4"/>
    <w:rsid w:val="6491119F"/>
    <w:rsid w:val="6497295D"/>
    <w:rsid w:val="64BD6867"/>
    <w:rsid w:val="64EE5B5A"/>
    <w:rsid w:val="657617E2"/>
    <w:rsid w:val="657D7DA4"/>
    <w:rsid w:val="65EA1853"/>
    <w:rsid w:val="65EE47FE"/>
    <w:rsid w:val="66AF141C"/>
    <w:rsid w:val="675334A8"/>
    <w:rsid w:val="677049A4"/>
    <w:rsid w:val="68194CEC"/>
    <w:rsid w:val="68703BF0"/>
    <w:rsid w:val="68EB77F4"/>
    <w:rsid w:val="68F769F7"/>
    <w:rsid w:val="692D19E3"/>
    <w:rsid w:val="692E6AF1"/>
    <w:rsid w:val="69983D07"/>
    <w:rsid w:val="69EC72A7"/>
    <w:rsid w:val="6A08597F"/>
    <w:rsid w:val="6A353C8F"/>
    <w:rsid w:val="6A646982"/>
    <w:rsid w:val="6ABF4FD8"/>
    <w:rsid w:val="6AD24D45"/>
    <w:rsid w:val="6B3929BF"/>
    <w:rsid w:val="6C4E6E90"/>
    <w:rsid w:val="6CB13C1D"/>
    <w:rsid w:val="6CBA368C"/>
    <w:rsid w:val="6D7A2B92"/>
    <w:rsid w:val="6D8A75FE"/>
    <w:rsid w:val="6DB079D9"/>
    <w:rsid w:val="6E23118A"/>
    <w:rsid w:val="6E3D3472"/>
    <w:rsid w:val="6E5C4EA3"/>
    <w:rsid w:val="6EF73676"/>
    <w:rsid w:val="6F157AFB"/>
    <w:rsid w:val="6F1866F2"/>
    <w:rsid w:val="6FD211EE"/>
    <w:rsid w:val="70041E30"/>
    <w:rsid w:val="7056082F"/>
    <w:rsid w:val="70C3664D"/>
    <w:rsid w:val="70D867D7"/>
    <w:rsid w:val="70D94AAB"/>
    <w:rsid w:val="7135708A"/>
    <w:rsid w:val="71665B90"/>
    <w:rsid w:val="71D1444C"/>
    <w:rsid w:val="71FE401B"/>
    <w:rsid w:val="725D5A63"/>
    <w:rsid w:val="727E13D3"/>
    <w:rsid w:val="72AA278E"/>
    <w:rsid w:val="73426189"/>
    <w:rsid w:val="736A3236"/>
    <w:rsid w:val="74CC2B9D"/>
    <w:rsid w:val="74E27C24"/>
    <w:rsid w:val="75F45E61"/>
    <w:rsid w:val="760F40D7"/>
    <w:rsid w:val="76905E93"/>
    <w:rsid w:val="76BD26F7"/>
    <w:rsid w:val="782704D8"/>
    <w:rsid w:val="785C614F"/>
    <w:rsid w:val="786E73D3"/>
    <w:rsid w:val="78713799"/>
    <w:rsid w:val="78F66741"/>
    <w:rsid w:val="79D138AE"/>
    <w:rsid w:val="79D3409A"/>
    <w:rsid w:val="7A0A3BFE"/>
    <w:rsid w:val="7A446DF5"/>
    <w:rsid w:val="7A4D15E8"/>
    <w:rsid w:val="7A951FBD"/>
    <w:rsid w:val="7AAD1D53"/>
    <w:rsid w:val="7B0D17EF"/>
    <w:rsid w:val="7B4453F6"/>
    <w:rsid w:val="7B9559F0"/>
    <w:rsid w:val="7B9E1CE2"/>
    <w:rsid w:val="7BB53B08"/>
    <w:rsid w:val="7C65107D"/>
    <w:rsid w:val="7D033FBD"/>
    <w:rsid w:val="7D2700CC"/>
    <w:rsid w:val="7D68504E"/>
    <w:rsid w:val="7D8D08F5"/>
    <w:rsid w:val="7DA8347E"/>
    <w:rsid w:val="7DDF73F6"/>
    <w:rsid w:val="7E145317"/>
    <w:rsid w:val="7E655B4E"/>
    <w:rsid w:val="7E6F3B0D"/>
    <w:rsid w:val="7EA02A39"/>
    <w:rsid w:val="7FBB179D"/>
    <w:rsid w:val="7FCF1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9">
    <w:name w:val="heading 5"/>
    <w:basedOn w:val="1"/>
    <w:next w:val="1"/>
    <w:autoRedefine/>
    <w:qFormat/>
    <w:uiPriority w:val="0"/>
    <w:pPr>
      <w:keepNext/>
      <w:keepLines/>
      <w:numPr>
        <w:ilvl w:val="4"/>
        <w:numId w:val="1"/>
      </w:numPr>
      <w:tabs>
        <w:tab w:val="left" w:pos="480"/>
      </w:tabs>
      <w:spacing w:before="280" w:after="290" w:line="376" w:lineRule="auto"/>
      <w:outlineLvl w:val="4"/>
    </w:pPr>
    <w:rPr>
      <w:rFonts w:eastAsia="仿宋"/>
      <w:b/>
      <w:bCs/>
      <w:sz w:val="28"/>
      <w:szCs w:val="28"/>
    </w:rPr>
  </w:style>
  <w:style w:type="character" w:default="1" w:styleId="25">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customStyle="1" w:styleId="2">
    <w:name w:val="Default"/>
    <w:basedOn w:val="3"/>
    <w:next w:val="4"/>
    <w:autoRedefine/>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
    <w:name w:val="纯文本1"/>
    <w:basedOn w:val="1"/>
    <w:next w:val="1"/>
    <w:autoRedefine/>
    <w:qFormat/>
    <w:uiPriority w:val="0"/>
    <w:rPr>
      <w:rFonts w:ascii="宋体" w:hAnsi="Courier New"/>
      <w:b/>
      <w:sz w:val="24"/>
      <w:szCs w:val="24"/>
    </w:rPr>
  </w:style>
  <w:style w:type="paragraph" w:customStyle="1" w:styleId="4">
    <w:name w:val="样式35"/>
    <w:basedOn w:val="5"/>
    <w:next w:val="10"/>
    <w:autoRedefine/>
    <w:qFormat/>
    <w:uiPriority w:val="0"/>
    <w:pPr>
      <w:tabs>
        <w:tab w:val="left" w:pos="0"/>
        <w:tab w:val="left" w:pos="180"/>
        <w:tab w:val="left" w:pos="360"/>
        <w:tab w:val="left" w:pos="480"/>
        <w:tab w:val="left" w:pos="540"/>
        <w:tab w:val="left" w:pos="567"/>
        <w:tab w:val="left" w:pos="720"/>
      </w:tabs>
      <w:adjustRightInd w:val="0"/>
      <w:snapToGrid w:val="0"/>
      <w:spacing w:line="360" w:lineRule="auto"/>
      <w:ind w:firstLine="1995" w:firstLineChars="950"/>
      <w:jc w:val="both"/>
    </w:pPr>
    <w:rPr>
      <w:rFonts w:ascii="黑体" w:eastAsia="黑体"/>
      <w:sz w:val="21"/>
      <w:szCs w:val="21"/>
    </w:rPr>
  </w:style>
  <w:style w:type="paragraph" w:customStyle="1" w:styleId="5">
    <w:name w:val="样式26"/>
    <w:basedOn w:val="6"/>
    <w:autoRedefine/>
    <w:qFormat/>
    <w:uiPriority w:val="0"/>
    <w:pPr>
      <w:tabs>
        <w:tab w:val="left" w:pos="0"/>
        <w:tab w:val="left" w:pos="360"/>
        <w:tab w:val="left" w:pos="480"/>
        <w:tab w:val="left" w:pos="540"/>
        <w:tab w:val="left" w:pos="567"/>
        <w:tab w:val="left" w:pos="720"/>
      </w:tabs>
    </w:pPr>
  </w:style>
  <w:style w:type="paragraph" w:customStyle="1" w:styleId="6">
    <w:name w:val="样式21"/>
    <w:basedOn w:val="7"/>
    <w:autoRedefine/>
    <w:qFormat/>
    <w:uiPriority w:val="0"/>
    <w:pPr>
      <w:tabs>
        <w:tab w:val="left" w:pos="360"/>
        <w:tab w:val="left" w:pos="480"/>
        <w:tab w:val="left" w:pos="540"/>
        <w:tab w:val="left" w:pos="720"/>
      </w:tabs>
      <w:spacing w:beforeLines="50" w:afterLines="50" w:line="360" w:lineRule="auto"/>
      <w:ind w:left="720" w:hanging="720"/>
      <w:outlineLvl w:val="2"/>
    </w:pPr>
    <w:rPr>
      <w:rFonts w:eastAsia="MS Mincho"/>
      <w:kern w:val="0"/>
      <w:sz w:val="24"/>
      <w:szCs w:val="32"/>
    </w:rPr>
  </w:style>
  <w:style w:type="paragraph" w:customStyle="1" w:styleId="7">
    <w:name w:val="样式5"/>
    <w:basedOn w:val="8"/>
    <w:autoRedefine/>
    <w:qFormat/>
    <w:uiPriority w:val="0"/>
    <w:pPr>
      <w:tabs>
        <w:tab w:val="left" w:pos="480"/>
      </w:tabs>
      <w:ind w:left="482" w:firstLine="0" w:firstLineChars="0"/>
    </w:pPr>
    <w:rPr>
      <w:rFonts w:eastAsia="仿宋_GB2312"/>
      <w:b w:val="0"/>
      <w:bCs w:val="0"/>
      <w:sz w:val="21"/>
      <w:szCs w:val="24"/>
    </w:rPr>
  </w:style>
  <w:style w:type="paragraph" w:customStyle="1" w:styleId="8">
    <w:name w:val="样式12"/>
    <w:basedOn w:val="9"/>
    <w:autoRedefine/>
    <w:qFormat/>
    <w:uiPriority w:val="0"/>
    <w:pPr>
      <w:ind w:firstLine="200" w:firstLineChars="200"/>
    </w:pPr>
    <w:rPr>
      <w:rFonts w:ascii="Times New Roman" w:hAnsi="Times New Roman" w:eastAsia="宋体"/>
    </w:rPr>
  </w:style>
  <w:style w:type="paragraph" w:customStyle="1" w:styleId="10">
    <w:name w:val="font6"/>
    <w:basedOn w:val="1"/>
    <w:next w:val="11"/>
    <w:autoRedefine/>
    <w:qFormat/>
    <w:uiPriority w:val="0"/>
    <w:pPr>
      <w:widowControl/>
      <w:spacing w:before="100" w:beforeAutospacing="1" w:after="100" w:afterAutospacing="1"/>
      <w:jc w:val="left"/>
    </w:pPr>
    <w:rPr>
      <w:rFonts w:hint="eastAsia" w:ascii="宋体" w:hAnsi="宋体"/>
      <w:kern w:val="0"/>
      <w:sz w:val="18"/>
      <w:szCs w:val="18"/>
    </w:rPr>
  </w:style>
  <w:style w:type="paragraph" w:styleId="11">
    <w:name w:val="toc 2"/>
    <w:basedOn w:val="1"/>
    <w:next w:val="12"/>
    <w:autoRedefine/>
    <w:qFormat/>
    <w:uiPriority w:val="0"/>
    <w:pPr>
      <w:ind w:left="420" w:leftChars="200"/>
    </w:pPr>
  </w:style>
  <w:style w:type="paragraph" w:styleId="12">
    <w:name w:val="E-mail Signature"/>
    <w:basedOn w:val="1"/>
    <w:next w:val="13"/>
    <w:autoRedefine/>
    <w:qFormat/>
    <w:uiPriority w:val="0"/>
    <w:pPr>
      <w:spacing w:line="360" w:lineRule="auto"/>
      <w:ind w:firstLine="420"/>
      <w:jc w:val="left"/>
    </w:pPr>
    <w:rPr>
      <w:sz w:val="24"/>
    </w:rPr>
  </w:style>
  <w:style w:type="paragraph" w:customStyle="1" w:styleId="13">
    <w:name w:val="文章"/>
    <w:basedOn w:val="14"/>
    <w:next w:val="15"/>
    <w:autoRedefine/>
    <w:qFormat/>
    <w:uiPriority w:val="0"/>
    <w:pPr>
      <w:widowControl/>
      <w:ind w:firstLine="480"/>
      <w:jc w:val="center"/>
    </w:pPr>
    <w:rPr>
      <w:sz w:val="26"/>
    </w:rPr>
  </w:style>
  <w:style w:type="paragraph" w:styleId="14">
    <w:name w:val="Body Text Indent"/>
    <w:basedOn w:val="1"/>
    <w:autoRedefine/>
    <w:qFormat/>
    <w:uiPriority w:val="0"/>
    <w:pPr>
      <w:spacing w:after="120"/>
      <w:ind w:left="420" w:leftChars="200"/>
    </w:pPr>
    <w:rPr>
      <w:kern w:val="0"/>
      <w:sz w:val="24"/>
      <w:szCs w:val="20"/>
    </w:rPr>
  </w:style>
  <w:style w:type="paragraph" w:styleId="15">
    <w:name w:val="List"/>
    <w:basedOn w:val="1"/>
    <w:next w:val="1"/>
    <w:autoRedefine/>
    <w:qFormat/>
    <w:uiPriority w:val="0"/>
    <w:pPr>
      <w:ind w:left="200" w:hanging="200" w:hangingChars="200"/>
    </w:pPr>
  </w:style>
  <w:style w:type="paragraph" w:styleId="16">
    <w:name w:val="Normal Indent"/>
    <w:basedOn w:val="1"/>
    <w:next w:val="1"/>
    <w:autoRedefine/>
    <w:qFormat/>
    <w:uiPriority w:val="0"/>
    <w:pPr>
      <w:ind w:firstLine="420" w:firstLineChars="200"/>
    </w:pPr>
    <w:rPr>
      <w:sz w:val="24"/>
    </w:rPr>
  </w:style>
  <w:style w:type="paragraph" w:styleId="17">
    <w:name w:val="Body Text"/>
    <w:basedOn w:val="1"/>
    <w:next w:val="18"/>
    <w:autoRedefine/>
    <w:qFormat/>
    <w:uiPriority w:val="0"/>
    <w:pPr>
      <w:widowControl/>
      <w:snapToGrid w:val="0"/>
      <w:spacing w:line="360" w:lineRule="auto"/>
      <w:ind w:right="0" w:firstLine="720" w:firstLineChars="200"/>
    </w:pPr>
    <w:rPr>
      <w:rFonts w:ascii="Times New Roman" w:hAnsi="Times New Roman"/>
      <w:kern w:val="0"/>
      <w:szCs w:val="20"/>
    </w:rPr>
  </w:style>
  <w:style w:type="paragraph" w:customStyle="1" w:styleId="18">
    <w:name w:val="xl27"/>
    <w:basedOn w:val="1"/>
    <w:next w:val="17"/>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9">
    <w:name w:val="List Bullet 2"/>
    <w:basedOn w:val="1"/>
    <w:next w:val="20"/>
    <w:autoRedefine/>
    <w:qFormat/>
    <w:uiPriority w:val="0"/>
    <w:pPr>
      <w:numPr>
        <w:ilvl w:val="0"/>
        <w:numId w:val="2"/>
      </w:numPr>
    </w:pPr>
  </w:style>
  <w:style w:type="paragraph" w:customStyle="1" w:styleId="20">
    <w:name w:val="xl70"/>
    <w:basedOn w:val="1"/>
    <w:next w:val="2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21">
    <w:name w:val="正文缩进1"/>
    <w:basedOn w:val="16"/>
    <w:next w:val="22"/>
    <w:autoRedefine/>
    <w:qFormat/>
    <w:uiPriority w:val="0"/>
    <w:pPr>
      <w:spacing w:line="240" w:lineRule="auto"/>
      <w:ind w:firstLine="420" w:firstLineChars="0"/>
    </w:pPr>
    <w:rPr>
      <w:sz w:val="21"/>
      <w:szCs w:val="20"/>
    </w:rPr>
  </w:style>
  <w:style w:type="paragraph" w:customStyle="1" w:styleId="22">
    <w:name w:val="td1"/>
    <w:basedOn w:val="1"/>
    <w:next w:val="1"/>
    <w:autoRedefine/>
    <w:qFormat/>
    <w:uiPriority w:val="0"/>
    <w:pPr>
      <w:widowControl/>
      <w:spacing w:before="280" w:after="280" w:line="300" w:lineRule="atLeast"/>
      <w:ind w:firstLine="200"/>
    </w:pPr>
    <w:rPr>
      <w:color w:val="000000"/>
      <w:sz w:val="18"/>
    </w:rPr>
  </w:style>
  <w:style w:type="paragraph" w:styleId="23">
    <w:name w:val="Plain Text"/>
    <w:basedOn w:val="1"/>
    <w:next w:val="2"/>
    <w:autoRedefine/>
    <w:qFormat/>
    <w:uiPriority w:val="0"/>
    <w:rPr>
      <w:rFonts w:hint="eastAsia" w:ascii="宋体" w:hAnsi="Courier New"/>
      <w:sz w:val="28"/>
    </w:rPr>
  </w:style>
  <w:style w:type="paragraph" w:customStyle="1" w:styleId="26">
    <w:name w:val="表 内容"/>
    <w:basedOn w:val="1"/>
    <w:autoRedefine/>
    <w:qFormat/>
    <w:uiPriority w:val="0"/>
    <w:pPr>
      <w:spacing w:line="240" w:lineRule="atLeast"/>
      <w:jc w:val="center"/>
    </w:pPr>
    <w:rPr>
      <w:sz w:val="21"/>
      <w:szCs w:val="21"/>
    </w:rPr>
  </w:style>
  <w:style w:type="paragraph" w:customStyle="1" w:styleId="27">
    <w:name w:val="正文 New"/>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28">
    <w:name w:val="正文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技术评估意见正文"/>
    <w:autoRedefine/>
    <w:qFormat/>
    <w:uiPriority w:val="0"/>
    <w:pPr>
      <w:widowControl w:val="0"/>
      <w:ind w:firstLine="640" w:firstLineChars="200"/>
      <w:jc w:val="both"/>
    </w:pPr>
    <w:rPr>
      <w:rFonts w:ascii="Times New Roman" w:hAnsi="宋体" w:eastAsia="仿宋_GB2312" w:cs="Times New Roman"/>
      <w:sz w:val="32"/>
      <w:szCs w:val="32"/>
      <w:lang w:val="en-US" w:eastAsia="zh-CN" w:bidi="ar-SA"/>
    </w:rPr>
  </w:style>
  <w:style w:type="paragraph" w:customStyle="1" w:styleId="30">
    <w:name w:val="Plain Text1"/>
    <w:basedOn w:val="27"/>
    <w:autoRedefine/>
    <w:qFormat/>
    <w:uiPriority w:val="0"/>
    <w:rPr>
      <w:rFonts w:ascii="宋体" w:hAnsi="Courier New" w:eastAsia="宋体" w:cs="Times New Roman"/>
      <w:kern w:val="0"/>
      <w:sz w:val="20"/>
      <w:szCs w:val="20"/>
    </w:rPr>
  </w:style>
  <w:style w:type="paragraph" w:customStyle="1" w:styleId="31">
    <w:name w:val="Plain Text"/>
    <w:basedOn w:val="27"/>
    <w:autoRedefine/>
    <w:qFormat/>
    <w:uiPriority w:val="0"/>
    <w:rPr>
      <w:rFonts w:ascii="宋体" w:hAnsi="Courier New" w:eastAsia="宋体" w:cs="Times New Roman"/>
      <w:sz w:val="28"/>
      <w:szCs w:val="20"/>
    </w:rPr>
  </w:style>
  <w:style w:type="paragraph" w:customStyle="1" w:styleId="32">
    <w:name w:val="正文 New New New New New New New New New New New New New New New New New"/>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customStyle="1" w:styleId="33">
    <w:name w:val="font21"/>
    <w:basedOn w:val="25"/>
    <w:autoRedefine/>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f9d9e36c-0ee0-475d-8d03-20c193f93d9d</errorID>
      <errorWord>固体废弃物</errorWord>
      <group>L1_Word</group>
      <groupName>字词问题</groupName>
      <ability>L2_Typo</ability>
      <abilityName>字词错误</abilityName>
      <candidateList>
        <item>固体废物</item>
      </candidateList>
      <explain/>
      <paraID>7D9855F0</paraID>
      <start>11</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f5ae4565-f2c2-4135-bacb-9cc217d8145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1649</Words>
  <Characters>1840</Characters>
  <Lines>0</Lines>
  <Paragraphs>0</Paragraphs>
  <TotalTime>4</TotalTime>
  <ScaleCrop>false</ScaleCrop>
  <LinksUpToDate>false</LinksUpToDate>
  <CharactersWithSpaces>1940</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2025-01-02T09:33:00Z</dcterms:created>
  <dc:creator>小喇叭</dc:creator>
  <cp:lastModifiedBy>小喇叭</cp:lastModifiedBy>
  <dcterms:modified xsi:type="dcterms:W3CDTF">2026-10-19T07:24:46Z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FDA99B82B9074E469BB6F329D68D3937_11</vt:lpwstr>
  </property>
  <property fmtid="{D5CDD505-2E9C-101B-9397-08002B2CF9AE}" pid="4" name="KSOTemplateDocerSaveRecord">
    <vt:lpwstr>eyJoZGlkIjoiYWI3YzkxMmJlYTgyZjE3ZjY0NTQ1NzY0MjAzOWNjMjEiLCJ1c2VySWQiOiI0MDk2NzkyODQifQ==</vt:lpwstr>
  </property>
</Properties>
</file>