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9"/>
        <w:gridCol w:w="1785"/>
        <w:gridCol w:w="1575"/>
        <w:gridCol w:w="1575"/>
        <w:gridCol w:w="3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jc w:val="righ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jc w:val="center"/>
              <w:rPr>
                <w:rFonts w:hint="eastAsia"/>
              </w:rPr>
            </w:pPr>
            <w:r>
              <w:rPr>
                <w:rFonts w:hint="eastAsia" w:ascii="宋体" w:hAnsi="宋体"/>
                <w:b/>
                <w:bCs/>
                <w:color w:val="000000"/>
                <w:kern w:val="0"/>
                <w:sz w:val="24"/>
                <w:lang w:val="en-US" w:eastAsia="zh-CN"/>
              </w:rPr>
              <w:t>2020年度</w:t>
            </w:r>
            <w:bookmarkStart w:id="1" w:name="_GoBack"/>
            <w:bookmarkEnd w:id="1"/>
            <w:r>
              <w:rPr>
                <w:rFonts w:hint="eastAsia" w:ascii="宋体" w:hAnsi="宋体"/>
                <w:b/>
                <w:bCs/>
                <w:color w:val="000000"/>
                <w:kern w:val="0"/>
                <w:sz w:val="24"/>
              </w:rPr>
              <w:t>“三公”经费预算表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7144" w:type="dxa"/>
            <w:gridSpan w:val="2"/>
            <w:tcBorders>
              <w:top w:val="nil"/>
              <w:left w:val="nil"/>
              <w:bottom w:val="single" w:color="auto" w:sz="4" w:space="0"/>
              <w:right w:val="nil"/>
            </w:tcBorders>
            <w:vAlign w:val="center"/>
          </w:tcPr>
          <w:p>
            <w:pPr>
              <w:jc w:val="left"/>
              <w:rPr>
                <w:rFonts w:hint="eastAsia"/>
              </w:rPr>
            </w:pPr>
            <w:r>
              <w:rPr>
                <w:rFonts w:hint="eastAsia" w:ascii="宋体" w:hAnsi="宋体"/>
                <w:color w:val="000000"/>
                <w:kern w:val="0"/>
                <w:sz w:val="18"/>
                <w:szCs w:val="18"/>
              </w:rPr>
              <w:t>单位名称：</w:t>
            </w:r>
            <w:bookmarkStart w:id="0" w:name="PO_part2Table8DivName1"/>
            <w:r>
              <w:rPr>
                <w:rFonts w:hint="eastAsia" w:ascii="宋体" w:hAnsi="宋体"/>
                <w:color w:val="000000"/>
                <w:kern w:val="0"/>
                <w:sz w:val="18"/>
                <w:szCs w:val="18"/>
              </w:rPr>
              <w:t xml:space="preserve"> </w:t>
            </w:r>
            <w:r>
              <w:rPr>
                <w:rFonts w:hint="eastAsia" w:ascii="宋体" w:hAnsi="宋体"/>
                <w:color w:val="000000"/>
                <w:kern w:val="0"/>
                <w:sz w:val="18"/>
                <w:szCs w:val="18"/>
                <w:lang w:eastAsia="zh-CN"/>
              </w:rPr>
              <w:t>清远市清新区退役军人事务局</w:t>
            </w:r>
            <w:r>
              <w:rPr>
                <w:rFonts w:hint="eastAsia" w:ascii="宋体" w:hAnsi="宋体"/>
                <w:color w:val="000000"/>
                <w:kern w:val="0"/>
                <w:sz w:val="18"/>
                <w:szCs w:val="18"/>
              </w:rPr>
              <w:t xml:space="preserve"> </w:t>
            </w:r>
            <w:bookmarkEnd w:id="0"/>
          </w:p>
        </w:tc>
        <w:tc>
          <w:tcPr>
            <w:tcW w:w="7031" w:type="dxa"/>
            <w:gridSpan w:val="3"/>
            <w:tcBorders>
              <w:top w:val="nil"/>
              <w:left w:val="nil"/>
              <w:bottom w:val="single" w:color="auto" w:sz="4" w:space="0"/>
              <w:right w:val="nil"/>
            </w:tcBorders>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5359"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1785"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575"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1575"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3881"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“三公”经费</w:t>
            </w:r>
          </w:p>
        </w:tc>
        <w:tc>
          <w:tcPr>
            <w:tcW w:w="1785" w:type="dxa"/>
            <w:vAlign w:val="center"/>
          </w:tcPr>
          <w:p>
            <w:pPr>
              <w:jc w:val="right"/>
              <w:rPr>
                <w:rFonts w:hint="eastAsia" w:eastAsia="宋体"/>
                <w:szCs w:val="21"/>
                <w:lang w:eastAsia="zh-CN"/>
              </w:rPr>
            </w:pPr>
            <w:r>
              <w:rPr>
                <w:rFonts w:hint="eastAsia" w:ascii="宋体" w:hAnsi="宋体"/>
                <w:color w:val="000000"/>
                <w:sz w:val="18"/>
                <w:szCs w:val="18"/>
                <w:lang w:val="en-US" w:eastAsia="zh-CN"/>
              </w:rPr>
              <w:t>18.50</w:t>
            </w:r>
          </w:p>
        </w:tc>
        <w:tc>
          <w:tcPr>
            <w:tcW w:w="1575" w:type="dxa"/>
            <w:vAlign w:val="center"/>
          </w:tcPr>
          <w:p>
            <w:pPr>
              <w:jc w:val="right"/>
              <w:rPr>
                <w:rFonts w:hint="eastAsia" w:eastAsia="宋体"/>
                <w:szCs w:val="21"/>
                <w:lang w:eastAsia="zh-CN"/>
              </w:rPr>
            </w:pPr>
            <w:r>
              <w:rPr>
                <w:rFonts w:hint="eastAsia" w:ascii="宋体" w:hAnsi="宋体"/>
                <w:color w:val="000000"/>
                <w:sz w:val="18"/>
                <w:szCs w:val="18"/>
                <w:lang w:val="en-US" w:eastAsia="zh-CN"/>
              </w:rPr>
              <w:t>18.50</w:t>
            </w:r>
          </w:p>
        </w:tc>
        <w:tc>
          <w:tcPr>
            <w:tcW w:w="1575" w:type="dxa"/>
            <w:vAlign w:val="center"/>
          </w:tcPr>
          <w:p>
            <w:pPr>
              <w:jc w:val="right"/>
              <w:rPr>
                <w:szCs w:val="21"/>
              </w:rPr>
            </w:pPr>
            <w:r>
              <w:rPr>
                <w:rFonts w:hint="eastAsia" w:ascii="宋体" w:hAnsi="宋体"/>
                <w:color w:val="000000"/>
                <w:sz w:val="18"/>
                <w:szCs w:val="18"/>
              </w:rPr>
              <w:t>0.00</w:t>
            </w:r>
          </w:p>
        </w:tc>
        <w:tc>
          <w:tcPr>
            <w:tcW w:w="3881" w:type="dxa"/>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 xml:space="preserve">      其中：（一）因公出国（境）支出</w:t>
            </w:r>
          </w:p>
        </w:tc>
        <w:tc>
          <w:tcPr>
            <w:tcW w:w="1785" w:type="dxa"/>
            <w:vAlign w:val="center"/>
          </w:tcPr>
          <w:p>
            <w:pPr>
              <w:jc w:val="right"/>
              <w:rPr>
                <w:szCs w:val="21"/>
              </w:rPr>
            </w:pPr>
            <w:r>
              <w:rPr>
                <w:rFonts w:hint="eastAsia" w:ascii="宋体" w:hAnsi="宋体"/>
                <w:color w:val="000000"/>
                <w:sz w:val="18"/>
                <w:szCs w:val="18"/>
              </w:rPr>
              <w:t>0.00</w:t>
            </w:r>
          </w:p>
        </w:tc>
        <w:tc>
          <w:tcPr>
            <w:tcW w:w="1575" w:type="dxa"/>
            <w:vAlign w:val="center"/>
          </w:tcPr>
          <w:p>
            <w:pPr>
              <w:jc w:val="right"/>
              <w:rPr>
                <w:szCs w:val="21"/>
              </w:rPr>
            </w:pPr>
            <w:r>
              <w:rPr>
                <w:rFonts w:hint="eastAsia" w:ascii="宋体" w:hAnsi="宋体"/>
                <w:color w:val="000000"/>
                <w:sz w:val="18"/>
                <w:szCs w:val="18"/>
              </w:rPr>
              <w:t>0.00</w:t>
            </w:r>
          </w:p>
        </w:tc>
        <w:tc>
          <w:tcPr>
            <w:tcW w:w="1575" w:type="dxa"/>
            <w:vAlign w:val="center"/>
          </w:tcPr>
          <w:p>
            <w:pPr>
              <w:jc w:val="right"/>
              <w:rPr>
                <w:szCs w:val="21"/>
              </w:rPr>
            </w:pPr>
            <w:r>
              <w:rPr>
                <w:rFonts w:hint="eastAsia" w:ascii="宋体" w:hAnsi="宋体"/>
                <w:color w:val="000000"/>
                <w:sz w:val="18"/>
                <w:szCs w:val="18"/>
              </w:rPr>
              <w:t>0.00</w:t>
            </w:r>
          </w:p>
        </w:tc>
        <w:tc>
          <w:tcPr>
            <w:tcW w:w="3881" w:type="dxa"/>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 xml:space="preserve">            （二）公务用车购置及运行维护支出</w:t>
            </w:r>
          </w:p>
        </w:tc>
        <w:tc>
          <w:tcPr>
            <w:tcW w:w="1785" w:type="dxa"/>
            <w:vAlign w:val="center"/>
          </w:tcPr>
          <w:p>
            <w:pPr>
              <w:jc w:val="right"/>
              <w:rPr>
                <w:rFonts w:hint="eastAsia" w:eastAsia="宋体"/>
                <w:szCs w:val="21"/>
                <w:lang w:eastAsia="zh-CN"/>
              </w:rPr>
            </w:pPr>
            <w:r>
              <w:rPr>
                <w:rFonts w:hint="eastAsia" w:ascii="宋体" w:hAnsi="宋体"/>
                <w:color w:val="000000"/>
                <w:sz w:val="18"/>
                <w:szCs w:val="18"/>
                <w:lang w:val="en-US" w:eastAsia="zh-CN"/>
              </w:rPr>
              <w:t>8.50</w:t>
            </w:r>
          </w:p>
        </w:tc>
        <w:tc>
          <w:tcPr>
            <w:tcW w:w="1575" w:type="dxa"/>
            <w:vAlign w:val="center"/>
          </w:tcPr>
          <w:p>
            <w:pPr>
              <w:jc w:val="right"/>
              <w:rPr>
                <w:rFonts w:hint="eastAsia" w:eastAsia="宋体"/>
                <w:szCs w:val="21"/>
                <w:lang w:eastAsia="zh-CN"/>
              </w:rPr>
            </w:pPr>
            <w:r>
              <w:rPr>
                <w:rFonts w:hint="eastAsia" w:ascii="宋体" w:hAnsi="宋体"/>
                <w:color w:val="000000"/>
                <w:sz w:val="18"/>
                <w:szCs w:val="18"/>
                <w:lang w:val="en-US" w:eastAsia="zh-CN"/>
              </w:rPr>
              <w:t>8.50</w:t>
            </w:r>
          </w:p>
        </w:tc>
        <w:tc>
          <w:tcPr>
            <w:tcW w:w="1575" w:type="dxa"/>
            <w:vAlign w:val="center"/>
          </w:tcPr>
          <w:p>
            <w:pPr>
              <w:jc w:val="right"/>
              <w:rPr>
                <w:szCs w:val="21"/>
              </w:rPr>
            </w:pPr>
            <w:r>
              <w:rPr>
                <w:rFonts w:hint="eastAsia" w:ascii="宋体" w:hAnsi="宋体"/>
                <w:color w:val="000000"/>
                <w:sz w:val="18"/>
                <w:szCs w:val="18"/>
              </w:rPr>
              <w:t>0.00</w:t>
            </w:r>
          </w:p>
        </w:tc>
        <w:tc>
          <w:tcPr>
            <w:tcW w:w="3881" w:type="dxa"/>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 xml:space="preserve">                  1.公务用车购置</w:t>
            </w:r>
          </w:p>
        </w:tc>
        <w:tc>
          <w:tcPr>
            <w:tcW w:w="1785" w:type="dxa"/>
            <w:vAlign w:val="center"/>
          </w:tcPr>
          <w:p>
            <w:pPr>
              <w:jc w:val="right"/>
              <w:rPr>
                <w:szCs w:val="21"/>
              </w:rPr>
            </w:pPr>
            <w:r>
              <w:rPr>
                <w:rFonts w:hint="eastAsia" w:ascii="宋体" w:hAnsi="宋体"/>
                <w:color w:val="000000"/>
                <w:sz w:val="18"/>
                <w:szCs w:val="18"/>
              </w:rPr>
              <w:t>0.00</w:t>
            </w:r>
          </w:p>
        </w:tc>
        <w:tc>
          <w:tcPr>
            <w:tcW w:w="1575" w:type="dxa"/>
            <w:vAlign w:val="center"/>
          </w:tcPr>
          <w:p>
            <w:pPr>
              <w:jc w:val="right"/>
              <w:rPr>
                <w:szCs w:val="21"/>
              </w:rPr>
            </w:pPr>
            <w:r>
              <w:rPr>
                <w:rFonts w:hint="eastAsia" w:ascii="宋体" w:hAnsi="宋体"/>
                <w:color w:val="000000"/>
                <w:sz w:val="18"/>
                <w:szCs w:val="18"/>
              </w:rPr>
              <w:t>0.00</w:t>
            </w:r>
          </w:p>
        </w:tc>
        <w:tc>
          <w:tcPr>
            <w:tcW w:w="1575" w:type="dxa"/>
            <w:vAlign w:val="center"/>
          </w:tcPr>
          <w:p>
            <w:pPr>
              <w:jc w:val="right"/>
              <w:rPr>
                <w:szCs w:val="21"/>
              </w:rPr>
            </w:pPr>
            <w:r>
              <w:rPr>
                <w:rFonts w:hint="eastAsia" w:ascii="宋体" w:hAnsi="宋体"/>
                <w:color w:val="000000"/>
                <w:sz w:val="18"/>
                <w:szCs w:val="18"/>
              </w:rPr>
              <w:t>0.00</w:t>
            </w:r>
          </w:p>
        </w:tc>
        <w:tc>
          <w:tcPr>
            <w:tcW w:w="3881" w:type="dxa"/>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 xml:space="preserve">                  2.公务用车运行维护费</w:t>
            </w:r>
          </w:p>
        </w:tc>
        <w:tc>
          <w:tcPr>
            <w:tcW w:w="1785" w:type="dxa"/>
            <w:vAlign w:val="center"/>
          </w:tcPr>
          <w:p>
            <w:pPr>
              <w:jc w:val="right"/>
              <w:rPr>
                <w:rFonts w:hint="eastAsia" w:eastAsia="宋体"/>
                <w:szCs w:val="21"/>
                <w:lang w:eastAsia="zh-CN"/>
              </w:rPr>
            </w:pPr>
            <w:r>
              <w:rPr>
                <w:rFonts w:hint="eastAsia" w:ascii="宋体" w:hAnsi="宋体"/>
                <w:color w:val="000000"/>
                <w:sz w:val="18"/>
                <w:szCs w:val="18"/>
                <w:lang w:val="en-US" w:eastAsia="zh-CN"/>
              </w:rPr>
              <w:t>8.50</w:t>
            </w:r>
          </w:p>
        </w:tc>
        <w:tc>
          <w:tcPr>
            <w:tcW w:w="1575" w:type="dxa"/>
            <w:vAlign w:val="center"/>
          </w:tcPr>
          <w:p>
            <w:pPr>
              <w:jc w:val="right"/>
              <w:rPr>
                <w:rFonts w:hint="eastAsia" w:eastAsia="宋体"/>
                <w:szCs w:val="21"/>
                <w:lang w:eastAsia="zh-CN"/>
              </w:rPr>
            </w:pPr>
            <w:r>
              <w:rPr>
                <w:rFonts w:hint="eastAsia" w:ascii="宋体" w:hAnsi="宋体"/>
                <w:color w:val="000000"/>
                <w:sz w:val="18"/>
                <w:szCs w:val="18"/>
                <w:lang w:val="en-US" w:eastAsia="zh-CN"/>
              </w:rPr>
              <w:t>8.50</w:t>
            </w:r>
          </w:p>
        </w:tc>
        <w:tc>
          <w:tcPr>
            <w:tcW w:w="1575" w:type="dxa"/>
            <w:vAlign w:val="center"/>
          </w:tcPr>
          <w:p>
            <w:pPr>
              <w:jc w:val="right"/>
              <w:rPr>
                <w:szCs w:val="21"/>
              </w:rPr>
            </w:pPr>
            <w:r>
              <w:rPr>
                <w:rFonts w:hint="eastAsia" w:ascii="宋体" w:hAnsi="宋体"/>
                <w:color w:val="000000"/>
                <w:sz w:val="18"/>
                <w:szCs w:val="18"/>
              </w:rPr>
              <w:t>0.00</w:t>
            </w:r>
          </w:p>
        </w:tc>
        <w:tc>
          <w:tcPr>
            <w:tcW w:w="3881" w:type="dxa"/>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 xml:space="preserve">            （三）公务接待费支出</w:t>
            </w:r>
          </w:p>
        </w:tc>
        <w:tc>
          <w:tcPr>
            <w:tcW w:w="1785" w:type="dxa"/>
            <w:vAlign w:val="center"/>
          </w:tcPr>
          <w:p>
            <w:pPr>
              <w:jc w:val="right"/>
              <w:rPr>
                <w:rFonts w:hint="eastAsia" w:eastAsia="宋体"/>
                <w:szCs w:val="21"/>
                <w:lang w:eastAsia="zh-CN"/>
              </w:rPr>
            </w:pPr>
            <w:r>
              <w:rPr>
                <w:rFonts w:hint="eastAsia" w:ascii="宋体" w:hAnsi="宋体"/>
                <w:color w:val="000000"/>
                <w:sz w:val="18"/>
                <w:szCs w:val="18"/>
                <w:lang w:val="en-US" w:eastAsia="zh-CN"/>
              </w:rPr>
              <w:t>10.00</w:t>
            </w:r>
          </w:p>
        </w:tc>
        <w:tc>
          <w:tcPr>
            <w:tcW w:w="1575" w:type="dxa"/>
            <w:vAlign w:val="center"/>
          </w:tcPr>
          <w:p>
            <w:pPr>
              <w:jc w:val="right"/>
              <w:rPr>
                <w:rFonts w:hint="eastAsia" w:eastAsia="宋体"/>
                <w:szCs w:val="21"/>
                <w:lang w:eastAsia="zh-CN"/>
              </w:rPr>
            </w:pPr>
            <w:r>
              <w:rPr>
                <w:rFonts w:hint="eastAsia" w:ascii="宋体" w:hAnsi="宋体"/>
                <w:color w:val="000000"/>
                <w:sz w:val="18"/>
                <w:szCs w:val="18"/>
                <w:lang w:val="en-US" w:eastAsia="zh-CN"/>
              </w:rPr>
              <w:t>10.00</w:t>
            </w:r>
          </w:p>
        </w:tc>
        <w:tc>
          <w:tcPr>
            <w:tcW w:w="1575" w:type="dxa"/>
            <w:vAlign w:val="center"/>
          </w:tcPr>
          <w:p>
            <w:pPr>
              <w:jc w:val="right"/>
              <w:rPr>
                <w:szCs w:val="21"/>
              </w:rPr>
            </w:pPr>
            <w:r>
              <w:rPr>
                <w:rFonts w:hint="eastAsia" w:ascii="宋体" w:hAnsi="宋体"/>
                <w:color w:val="000000"/>
                <w:sz w:val="18"/>
                <w:szCs w:val="18"/>
              </w:rPr>
              <w:t>0.00</w:t>
            </w:r>
          </w:p>
        </w:tc>
        <w:tc>
          <w:tcPr>
            <w:tcW w:w="3881" w:type="dxa"/>
            <w:vAlign w:val="center"/>
          </w:tcPr>
          <w:p>
            <w:pPr>
              <w:jc w:val="right"/>
              <w:rPr>
                <w:szCs w:val="21"/>
              </w:rPr>
            </w:pPr>
            <w:r>
              <w:rPr>
                <w:rFonts w:hint="eastAsia" w:ascii="宋体" w:hAnsi="宋体"/>
                <w:color w:val="000000"/>
                <w:sz w:val="18"/>
                <w:szCs w:val="18"/>
              </w:rPr>
              <w:t>0.00</w:t>
            </w:r>
          </w:p>
        </w:tc>
      </w:tr>
    </w:tbl>
    <w:p>
      <w:pPr>
        <w:rPr>
          <w:rFonts w:hint="eastAsia" w:eastAsia="宋体"/>
          <w:lang w:eastAsia="zh-CN"/>
        </w:rPr>
      </w:pPr>
      <w:r>
        <w:rPr>
          <w:rFonts w:hint="eastAsia"/>
          <w:lang w:eastAsia="zh-CN"/>
        </w:rPr>
        <w:t>注：本表三公经费预算数包含局本级及下属事业单位清远市清新区退役军人服务中心的三公经费预算。</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1034F6"/>
    <w:rsid w:val="1D1034F6"/>
    <w:rsid w:val="42F466A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2020-10-23T08:59:00Z</dcterms:created>
  <dc:creator>123</dc:creator>
  <cp:lastModifiedBy>123</cp:lastModifiedBy>
  <dcterms:modified xsi:type="dcterms:W3CDTF">2020-10-23T09:03:15Z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