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02" w:rsidRDefault="006F7B88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不合格项目解读：</w:t>
      </w:r>
    </w:p>
    <w:p w:rsidR="00251D02" w:rsidRDefault="006F7B88">
      <w:pPr>
        <w:spacing w:line="360" w:lineRule="auto"/>
        <w:ind w:firstLineChars="200" w:firstLine="602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过氧化值：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过氧化值超标的原因可能是产品用油已经变质，或者产品在储存过程中环境条件控制不当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, 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导致油脂酸败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;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也可能是原料中的脂肪已经氧化，原料储存不当，未采取有效的抗氧化措施，使得终产品油脂氧化。此外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,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植物油精炼不到位也可能造成食用油、油脂及其制品的过氧化值不合格。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</w:t>
      </w:r>
    </w:p>
    <w:p w:rsidR="00251D02" w:rsidRDefault="006F7B88">
      <w:pPr>
        <w:spacing w:line="360" w:lineRule="auto"/>
        <w:ind w:firstLineChars="200" w:firstLine="602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黄曲霉毒素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B1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黄曲霉毒素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B1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是天然存在的人类致癌物，长期食用黄曲霉毒素超标的植物油会对肝脏造成损伤。造成植物油黄曲霉毒素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B1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不合格的主要原因有：原料在采收和储运过程中环境条件高温潮湿，导致霉变、腐烂，企业采购时没有严格挑拣原料并进行相关检测；加工中没有采用精炼工艺或工艺控制不当。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  </w:t>
      </w:r>
    </w:p>
    <w:p w:rsidR="00251D02" w:rsidRDefault="006F7B88">
      <w:pPr>
        <w:widowControl/>
        <w:spacing w:line="360" w:lineRule="auto"/>
        <w:ind w:firstLineChars="200" w:firstLine="602"/>
        <w:jc w:val="left"/>
        <w:rPr>
          <w:rFonts w:ascii="仿宋" w:eastAsia="仿宋" w:hAnsi="仿宋" w:cs="仿宋"/>
          <w:color w:val="333333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酒精度：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酒精度项目是衡量酒类制造工艺效果的一个重要指标，能综合反映企业的生产水平，也是酒类的一个重要质量指标，能较大程度地影响口感和酒类的品质。造成酒精度不合格的原因主要是一些酒类企业本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身的生产工艺水平低下，无法有效控制酒精度的高低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;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生产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企业检验能力不足，造成检验结果偏差，或是包装不严密造成酒精挥发，导致酒精度降低以致不合格。</w:t>
      </w:r>
    </w:p>
    <w:p w:rsidR="00251D02" w:rsidRDefault="006F7B88">
      <w:pPr>
        <w:widowControl/>
        <w:spacing w:line="360" w:lineRule="auto"/>
        <w:ind w:firstLineChars="200" w:firstLine="60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苯甲酸及其钠盐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: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苯甲酸及其钠盐是食品工业中常见的一种防腐保鲜剂，对霉菌、酵母和细菌有较好的抑制作用。《食品安全国家标准食品添加剂使用标准》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(GB 2760-2014) 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中规定，粮食加工品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(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生湿面制品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)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中不得使用苯甲酸及其钠盐，调味品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(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酱及酱制品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)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中苯甲酸及其钠盐的最大使用量为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1.0g/kg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。苯甲酸及其钠盐的安全性较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lastRenderedPageBreak/>
        <w:t>高，少量苯甲酸对人体无毒害，可随尿液排出体外，在人体内不会蓄积。若长期过量食入苯甲酸超标的食品可能会对肝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脏功能产生一定影响。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</w:t>
      </w:r>
    </w:p>
    <w:p w:rsidR="00251D02" w:rsidRDefault="006F7B88">
      <w:pPr>
        <w:widowControl/>
        <w:spacing w:line="360" w:lineRule="auto"/>
        <w:ind w:firstLineChars="200" w:firstLine="602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酸价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: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酸价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(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酸值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)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主要反映食品中的油脂酸败的程度。油脂酸败产生的醛酮类化合物长期摄入会对健康有</w:t>
      </w:r>
      <w:r w:rsidR="00CD2AD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一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定影响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,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但一般情况下，消费者在使用过程中可以明显辨别出其有哈喇等异味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,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需避免食用。造成酸价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(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酸值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)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不合格的主要原因有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: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原料采购上把关不严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,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如原料水分过高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, 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会加速油脂的酸败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;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生产工艺不达标，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如植物油精炼不到位或未精炼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;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产品储藏条件不当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,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特别是在夏季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,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受气候环境影响因素更大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,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易导致食品中脂肪的氧化酸败。</w:t>
      </w:r>
    </w:p>
    <w:p w:rsidR="00251D02" w:rsidRDefault="006F7B88">
      <w:pPr>
        <w:widowControl/>
        <w:spacing w:line="360" w:lineRule="auto"/>
        <w:ind w:firstLineChars="200" w:firstLine="602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铜绿假单胞菌：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2015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月实施新版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《包装饮用水》国家标准，新增了铜绿假单胞菌检测项目，被视为影响包装饮用水质量的重要评价指标。标准明确规定，所抽样品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个独立包装的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250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毫升水样中，均不得检出铜绿假单胞菌，要求出厂前对每批次成品进行铜绿假单胞菌检测，如果检出，则为不合格产品，应停止销售。铜绿假单胞菌是一种条件致病菌，在机体抵抗力降低等特定条件下可致病，特别是抵抗力差的人容易受感染。</w:t>
      </w:r>
    </w:p>
    <w:p w:rsidR="00251D02" w:rsidRDefault="00251D0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51D02" w:rsidRDefault="00251D02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sectPr w:rsidR="00251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B88" w:rsidRDefault="006F7B88" w:rsidP="00CD2ADA">
      <w:r>
        <w:separator/>
      </w:r>
    </w:p>
  </w:endnote>
  <w:endnote w:type="continuationSeparator" w:id="0">
    <w:p w:rsidR="006F7B88" w:rsidRDefault="006F7B88" w:rsidP="00CD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B88" w:rsidRDefault="006F7B88" w:rsidP="00CD2ADA">
      <w:r>
        <w:separator/>
      </w:r>
    </w:p>
  </w:footnote>
  <w:footnote w:type="continuationSeparator" w:id="0">
    <w:p w:rsidR="006F7B88" w:rsidRDefault="006F7B88" w:rsidP="00CD2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70778"/>
    <w:rsid w:val="00251D02"/>
    <w:rsid w:val="006F7B88"/>
    <w:rsid w:val="00CD2ADA"/>
    <w:rsid w:val="039E4B9B"/>
    <w:rsid w:val="2F626E32"/>
    <w:rsid w:val="37A4588D"/>
    <w:rsid w:val="41C40CBC"/>
    <w:rsid w:val="44863331"/>
    <w:rsid w:val="5B2B2283"/>
    <w:rsid w:val="637B1AF3"/>
    <w:rsid w:val="67861634"/>
    <w:rsid w:val="6C50294F"/>
    <w:rsid w:val="6CA372EC"/>
    <w:rsid w:val="7B770778"/>
    <w:rsid w:val="7E45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E0D59D"/>
  <w15:docId w15:val="{937029C5-B274-4CEF-8750-63D4135B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color w:val="CC0000"/>
      <w:kern w:val="0"/>
      <w:sz w:val="24"/>
      <w:u w:val="single"/>
    </w:rPr>
  </w:style>
  <w:style w:type="paragraph" w:styleId="a4">
    <w:name w:val="header"/>
    <w:basedOn w:val="a"/>
    <w:link w:val="a5"/>
    <w:rsid w:val="00CD2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D2A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D2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D2A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546</Characters>
  <Application>Microsoft Office Word</Application>
  <DocSecurity>0</DocSecurity>
  <Lines>34</Lines>
  <Paragraphs>22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刘伟青</dc:creator>
  <cp:lastModifiedBy>刘平</cp:lastModifiedBy>
  <cp:revision>2</cp:revision>
  <dcterms:created xsi:type="dcterms:W3CDTF">2019-04-18T06:59:00Z</dcterms:created>
  <dcterms:modified xsi:type="dcterms:W3CDTF">2020-01-17T08:05:00Z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