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t>关于《清远市清新区弘益畜牧发展有限公司蛋鸡养殖扩建项目环境影响报告</w:t>
      </w:r>
      <w:r>
        <w:rPr>
          <w:rFonts w:hint="default" w:ascii="Times New Roman" w:hAnsi="Times New Roman" w:cs="Times New Roman"/>
          <w:b/>
          <w:bCs/>
          <w:color w:val="000000" w:themeColor="text1"/>
          <w:sz w:val="36"/>
          <w:szCs w:val="36"/>
          <w:lang w:eastAsia="zh-CN"/>
          <w14:textFill>
            <w14:solidFill>
              <w14:schemeClr w14:val="tx1"/>
            </w14:solidFill>
          </w14:textFill>
        </w:rPr>
        <w:t>书</w:t>
      </w:r>
      <w:r>
        <w:rPr>
          <w:rFonts w:hint="default" w:ascii="Times New Roman" w:hAnsi="Times New Roman" w:cs="Times New Roman"/>
          <w:b/>
          <w:bCs/>
          <w:color w:val="000000" w:themeColor="text1"/>
          <w:sz w:val="36"/>
          <w:szCs w:val="36"/>
          <w14:textFill>
            <w14:solidFill>
              <w14:schemeClr w14:val="tx1"/>
            </w14:solidFill>
          </w14:textFill>
        </w:rPr>
        <w:t>》的批复</w:t>
      </w:r>
    </w:p>
    <w:p>
      <w:pPr>
        <w:rPr>
          <w:rFonts w:hint="default" w:ascii="Times New Roman" w:hAnsi="Times New Roman" w:cs="Times New Roman"/>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bidi w:val="0"/>
        <w:snapToGrid/>
        <w:spacing w:line="560" w:lineRule="exact"/>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清远市清新区弘益畜牧发展有限公司：</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eastAsia="zh-CN"/>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你公司报批的《清远市清新区弘益畜牧发展有限公司蛋鸡养殖扩建项目环境影响报告</w:t>
      </w:r>
      <w:r>
        <w:rPr>
          <w:rFonts w:hint="default" w:ascii="Times New Roman" w:hAnsi="Times New Roman" w:eastAsia="仿宋" w:cs="Times New Roman"/>
          <w:color w:val="000000" w:themeColor="text1"/>
          <w:sz w:val="30"/>
          <w:szCs w:val="30"/>
          <w:lang w:eastAsia="zh-CN"/>
          <w14:textFill>
            <w14:solidFill>
              <w14:schemeClr w14:val="tx1"/>
            </w14:solidFill>
          </w14:textFill>
        </w:rPr>
        <w:t>书</w:t>
      </w:r>
      <w:r>
        <w:rPr>
          <w:rFonts w:hint="default" w:ascii="Times New Roman" w:hAnsi="Times New Roman" w:eastAsia="仿宋" w:cs="Times New Roman"/>
          <w:color w:val="000000" w:themeColor="text1"/>
          <w:sz w:val="30"/>
          <w:szCs w:val="30"/>
          <w14:textFill>
            <w14:solidFill>
              <w14:schemeClr w14:val="tx1"/>
            </w14:solidFill>
          </w14:textFill>
        </w:rPr>
        <w:t>》（以下简称“</w:t>
      </w:r>
      <w:r>
        <w:rPr>
          <w:rFonts w:hint="default" w:ascii="Times New Roman" w:hAnsi="Times New Roman" w:eastAsia="仿宋" w:cs="Times New Roman"/>
          <w:color w:val="000000" w:themeColor="text1"/>
          <w:sz w:val="30"/>
          <w:szCs w:val="30"/>
          <w:lang w:eastAsia="zh-CN"/>
          <w14:textFill>
            <w14:solidFill>
              <w14:schemeClr w14:val="tx1"/>
            </w14:solidFill>
          </w14:textFill>
        </w:rPr>
        <w:t>报告书</w:t>
      </w:r>
      <w:r>
        <w:rPr>
          <w:rFonts w:hint="default" w:ascii="Times New Roman" w:hAnsi="Times New Roman" w:eastAsia="仿宋" w:cs="Times New Roman"/>
          <w:color w:val="000000" w:themeColor="text1"/>
          <w:sz w:val="30"/>
          <w:szCs w:val="30"/>
          <w14:textFill>
            <w14:solidFill>
              <w14:schemeClr w14:val="tx1"/>
            </w14:solidFill>
          </w14:textFill>
        </w:rPr>
        <w:t>”）等材料收悉。根据《</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中华人民共和国环境影响评价法</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default" w:ascii="Times New Roman" w:hAnsi="Times New Roman" w:eastAsia="仿宋" w:cs="Times New Roman"/>
          <w:color w:val="000000" w:themeColor="text1"/>
          <w:sz w:val="30"/>
          <w:szCs w:val="30"/>
          <w:lang w:eastAsia="zh-CN"/>
          <w14:textFill>
            <w14:solidFill>
              <w14:schemeClr w14:val="tx1"/>
            </w14:solidFill>
          </w14:textFill>
        </w:rPr>
        <w:t>《建设项目环境保护管理条例》及有关法律、法规规定</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 w:cs="Times New Roman"/>
          <w:color w:val="000000" w:themeColor="text1"/>
          <w:sz w:val="30"/>
          <w:szCs w:val="30"/>
          <w:lang w:eastAsia="zh-CN"/>
          <w14:textFill>
            <w14:solidFill>
              <w14:schemeClr w14:val="tx1"/>
            </w14:solidFill>
          </w14:textFill>
        </w:rPr>
        <w:t>经研究，批复如下：</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lang w:eastAsia="zh-CN"/>
          <w14:textFill>
            <w14:solidFill>
              <w14:schemeClr w14:val="tx1"/>
            </w14:solidFill>
          </w14:textFill>
        </w:rPr>
        <w:t>一、</w:t>
      </w:r>
      <w:r>
        <w:rPr>
          <w:rFonts w:hint="default" w:ascii="Times New Roman" w:hAnsi="Times New Roman" w:eastAsia="仿宋" w:cs="Times New Roman"/>
          <w:color w:val="000000" w:themeColor="text1"/>
          <w:sz w:val="30"/>
          <w:szCs w:val="30"/>
          <w14:textFill>
            <w14:solidFill>
              <w14:schemeClr w14:val="tx1"/>
            </w14:solidFill>
          </w14:textFill>
        </w:rPr>
        <w:t>清远市清新区弘益畜牧发展有限公司蛋鸡养殖扩建项目</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选址</w:t>
      </w:r>
      <w:r>
        <w:rPr>
          <w:rFonts w:hint="default" w:ascii="Times New Roman" w:hAnsi="Times New Roman" w:eastAsia="仿宋" w:cs="Times New Roman"/>
          <w:color w:val="000000" w:themeColor="text1"/>
          <w:sz w:val="30"/>
          <w:szCs w:val="30"/>
          <w:lang w:eastAsia="zh-CN"/>
          <w14:textFill>
            <w14:solidFill>
              <w14:schemeClr w14:val="tx1"/>
            </w14:solidFill>
          </w14:textFill>
        </w:rPr>
        <w:t>位于</w:t>
      </w:r>
      <w:r>
        <w:rPr>
          <w:rFonts w:hint="default" w:ascii="Times New Roman" w:hAnsi="Times New Roman" w:eastAsia="仿宋" w:cs="Times New Roman"/>
          <w:color w:val="000000" w:themeColor="text1"/>
          <w:sz w:val="30"/>
          <w:szCs w:val="30"/>
          <w14:textFill>
            <w14:solidFill>
              <w14:schemeClr w14:val="tx1"/>
            </w14:solidFill>
          </w14:textFill>
        </w:rPr>
        <w:t>清远市清新区龙颈镇军营村委会东安里村</w:t>
      </w:r>
      <w:r>
        <w:rPr>
          <w:rFonts w:hint="default" w:ascii="Times New Roman" w:hAnsi="Times New Roman" w:eastAsia="仿宋" w:cs="Times New Roman"/>
          <w:color w:val="000000" w:themeColor="text1"/>
          <w:sz w:val="30"/>
          <w:szCs w:val="30"/>
          <w:lang w:eastAsia="zh-CN"/>
          <w14:textFill>
            <w14:solidFill>
              <w14:schemeClr w14:val="tx1"/>
            </w14:solidFill>
          </w14:textFill>
        </w:rPr>
        <w:t>（中心点坐标：</w:t>
      </w:r>
      <w:r>
        <w:rPr>
          <w:rFonts w:hint="default" w:ascii="Times New Roman" w:hAnsi="Times New Roman" w:eastAsia="仿宋" w:cs="Times New Roman"/>
          <w:color w:val="000000" w:themeColor="text1"/>
          <w:sz w:val="30"/>
          <w:szCs w:val="30"/>
          <w14:textFill>
            <w14:solidFill>
              <w14:schemeClr w14:val="tx1"/>
            </w14:solidFill>
          </w14:textFill>
        </w:rPr>
        <w:t>东经112°53'24.86"，北纬23°50'50.26"</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扩建项目不新增占地面积，新增建筑面积3063m</w:t>
      </w:r>
      <w:r>
        <w:rPr>
          <w:rFonts w:hint="default" w:ascii="Times New Roman" w:hAnsi="Times New Roman" w:eastAsia="仿宋" w:cs="Times New Roman"/>
          <w:color w:val="000000" w:themeColor="text1"/>
          <w:sz w:val="30"/>
          <w:szCs w:val="30"/>
          <w:vertAlign w:val="superscript"/>
          <w14:textFill>
            <w14:solidFill>
              <w14:schemeClr w14:val="tx1"/>
            </w14:solidFill>
          </w14:textFill>
        </w:rPr>
        <w:t>2</w:t>
      </w:r>
      <w:r>
        <w:rPr>
          <w:rFonts w:hint="default" w:ascii="Times New Roman" w:hAnsi="Times New Roman" w:eastAsia="仿宋" w:cs="Times New Roman"/>
          <w:color w:val="000000" w:themeColor="text1"/>
          <w:sz w:val="30"/>
          <w:szCs w:val="30"/>
          <w14:textFill>
            <w14:solidFill>
              <w14:schemeClr w14:val="tx1"/>
            </w14:solidFill>
          </w14:textFill>
        </w:rPr>
        <w:t>，主要包括2栋鸡舍（3#、4#鸡舍）、1个鸡粪发酵车间及其配套设施；新增投资约1700万元，其中环保投资100万元；新增蛋鸡存栏量20万只，新增鸡蛋销售量0.65亿枚/年。扩建项目完成后，全场总占地面积15207.76m</w:t>
      </w:r>
      <w:r>
        <w:rPr>
          <w:rFonts w:hint="default" w:ascii="Times New Roman" w:hAnsi="Times New Roman" w:eastAsia="仿宋" w:cs="Times New Roman"/>
          <w:color w:val="000000" w:themeColor="text1"/>
          <w:sz w:val="30"/>
          <w:szCs w:val="30"/>
          <w:vertAlign w:val="superscript"/>
          <w14:textFill>
            <w14:solidFill>
              <w14:schemeClr w14:val="tx1"/>
            </w14:solidFill>
          </w14:textFill>
        </w:rPr>
        <w:t>2</w:t>
      </w:r>
      <w:r>
        <w:rPr>
          <w:rFonts w:hint="default" w:ascii="Times New Roman" w:hAnsi="Times New Roman" w:eastAsia="仿宋" w:cs="Times New Roman"/>
          <w:color w:val="000000" w:themeColor="text1"/>
          <w:sz w:val="30"/>
          <w:szCs w:val="30"/>
          <w14:textFill>
            <w14:solidFill>
              <w14:schemeClr w14:val="tx1"/>
            </w14:solidFill>
          </w14:textFill>
        </w:rPr>
        <w:t>，总建筑面积6018m</w:t>
      </w:r>
      <w:r>
        <w:rPr>
          <w:rFonts w:hint="default" w:ascii="Times New Roman" w:hAnsi="Times New Roman" w:eastAsia="仿宋" w:cs="Times New Roman"/>
          <w:color w:val="000000" w:themeColor="text1"/>
          <w:sz w:val="30"/>
          <w:szCs w:val="30"/>
          <w:vertAlign w:val="superscript"/>
          <w14:textFill>
            <w14:solidFill>
              <w14:schemeClr w14:val="tx1"/>
            </w14:solidFill>
          </w14:textFill>
        </w:rPr>
        <w:t>2</w:t>
      </w:r>
      <w:r>
        <w:rPr>
          <w:rFonts w:hint="default" w:ascii="Times New Roman" w:hAnsi="Times New Roman" w:eastAsia="仿宋" w:cs="Times New Roman"/>
          <w:color w:val="000000" w:themeColor="text1"/>
          <w:sz w:val="30"/>
          <w:szCs w:val="30"/>
          <w14:textFill>
            <w14:solidFill>
              <w14:schemeClr w14:val="tx1"/>
            </w14:solidFill>
          </w14:textFill>
        </w:rPr>
        <w:t>，蛋鸡总存栏量29.5万只/年，销售鸡蛋总量约0.96亿枚/年。</w:t>
      </w:r>
    </w:p>
    <w:p>
      <w:pPr>
        <w:keepNext w:val="0"/>
        <w:keepLines w:val="0"/>
        <w:pageBreakBefore w:val="0"/>
        <w:widowControl w:val="0"/>
        <w:numPr>
          <w:ilvl w:val="0"/>
          <w:numId w:val="0"/>
        </w:numPr>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val="en-US"/>
          <w14:textFill>
            <w14:solidFill>
              <w14:schemeClr w14:val="tx1"/>
            </w14:solidFill>
          </w14:textFill>
        </w:rPr>
      </w:pPr>
      <w:r>
        <w:rPr>
          <w:rFonts w:hint="default" w:ascii="Times New Roman" w:hAnsi="Times New Roman" w:eastAsia="仿宋" w:cs="Times New Roman"/>
          <w:color w:val="000000" w:themeColor="text1"/>
          <w:sz w:val="30"/>
          <w:szCs w:val="30"/>
          <w:lang w:eastAsia="zh-CN"/>
          <w14:textFill>
            <w14:solidFill>
              <w14:schemeClr w14:val="tx1"/>
            </w14:solidFill>
          </w14:textFill>
        </w:rPr>
        <w:t>二、</w:t>
      </w:r>
      <w:r>
        <w:rPr>
          <w:rFonts w:hint="default" w:ascii="Times New Roman" w:hAnsi="Times New Roman" w:eastAsia="仿宋" w:cs="Times New Roman"/>
          <w:color w:val="000000" w:themeColor="text1"/>
          <w:sz w:val="30"/>
          <w:szCs w:val="30"/>
          <w14:textFill>
            <w14:solidFill>
              <w14:schemeClr w14:val="tx1"/>
            </w14:solidFill>
          </w14:textFill>
        </w:rPr>
        <w:t>根据</w:t>
      </w:r>
      <w:r>
        <w:rPr>
          <w:rFonts w:hint="default" w:ascii="Times New Roman" w:hAnsi="Times New Roman" w:eastAsia="仿宋" w:cs="Times New Roman"/>
          <w:color w:val="000000" w:themeColor="text1"/>
          <w:sz w:val="30"/>
          <w:szCs w:val="30"/>
          <w:lang w:eastAsia="zh-CN"/>
          <w14:textFill>
            <w14:solidFill>
              <w14:schemeClr w14:val="tx1"/>
            </w14:solidFill>
          </w14:textFill>
        </w:rPr>
        <w:t>报告书</w:t>
      </w:r>
      <w:r>
        <w:rPr>
          <w:rFonts w:hint="default" w:ascii="Times New Roman" w:hAnsi="Times New Roman" w:eastAsia="仿宋" w:cs="Times New Roman"/>
          <w:color w:val="000000" w:themeColor="text1"/>
          <w:sz w:val="30"/>
          <w:szCs w:val="30"/>
          <w14:textFill>
            <w14:solidFill>
              <w14:schemeClr w14:val="tx1"/>
            </w14:solidFill>
          </w14:textFill>
        </w:rPr>
        <w:t>的评价结论</w:t>
      </w:r>
      <w:r>
        <w:rPr>
          <w:rFonts w:hint="eastAsia" w:ascii="Times New Roman" w:hAnsi="Times New Roman" w:eastAsia="仿宋" w:cs="Times New Roman"/>
          <w:color w:val="000000" w:themeColor="text1"/>
          <w:sz w:val="30"/>
          <w:szCs w:val="30"/>
          <w:lang w:eastAsia="zh-CN"/>
          <w14:textFill>
            <w14:solidFill>
              <w14:schemeClr w14:val="tx1"/>
            </w14:solidFill>
          </w14:textFill>
        </w:rPr>
        <w:t>和清远市联华生态环境保护中心出具的《关于</w:t>
      </w:r>
      <w:r>
        <w:rPr>
          <w:rFonts w:hint="default" w:ascii="Times New Roman" w:hAnsi="Times New Roman" w:eastAsia="仿宋" w:cs="Times New Roman"/>
          <w:color w:val="000000" w:themeColor="text1"/>
          <w:sz w:val="30"/>
          <w:szCs w:val="30"/>
          <w14:textFill>
            <w14:solidFill>
              <w14:schemeClr w14:val="tx1"/>
            </w14:solidFill>
          </w14:textFill>
        </w:rPr>
        <w:t>清远市清新区弘益畜牧发展有限公司蛋鸡养殖扩建项目环境影响报告</w:t>
      </w:r>
      <w:r>
        <w:rPr>
          <w:rFonts w:hint="default" w:ascii="Times New Roman" w:hAnsi="Times New Roman" w:eastAsia="仿宋" w:cs="Times New Roman"/>
          <w:color w:val="000000" w:themeColor="text1"/>
          <w:sz w:val="30"/>
          <w:szCs w:val="30"/>
          <w:lang w:eastAsia="zh-CN"/>
          <w14:textFill>
            <w14:solidFill>
              <w14:schemeClr w14:val="tx1"/>
            </w14:solidFill>
          </w14:textFill>
        </w:rPr>
        <w:t>书</w:t>
      </w:r>
      <w:r>
        <w:rPr>
          <w:rFonts w:hint="eastAsia" w:ascii="Times New Roman" w:hAnsi="Times New Roman" w:eastAsia="仿宋" w:cs="Times New Roman"/>
          <w:color w:val="000000" w:themeColor="text1"/>
          <w:sz w:val="30"/>
          <w:szCs w:val="30"/>
          <w:lang w:eastAsia="zh-CN"/>
          <w14:textFill>
            <w14:solidFill>
              <w14:schemeClr w14:val="tx1"/>
            </w14:solidFill>
          </w14:textFill>
        </w:rPr>
        <w:t>的技术评估意见》（清联华评估</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[2022]1号</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，在全面落实</w:t>
      </w:r>
      <w:r>
        <w:rPr>
          <w:rFonts w:hint="default" w:ascii="Times New Roman" w:hAnsi="Times New Roman" w:eastAsia="仿宋" w:cs="Times New Roman"/>
          <w:color w:val="000000" w:themeColor="text1"/>
          <w:sz w:val="30"/>
          <w:szCs w:val="30"/>
          <w:lang w:eastAsia="zh-CN"/>
          <w14:textFill>
            <w14:solidFill>
              <w14:schemeClr w14:val="tx1"/>
            </w14:solidFill>
          </w14:textFill>
        </w:rPr>
        <w:t>报告书</w:t>
      </w:r>
      <w:r>
        <w:rPr>
          <w:rFonts w:hint="default" w:ascii="Times New Roman" w:hAnsi="Times New Roman" w:eastAsia="仿宋" w:cs="Times New Roman"/>
          <w:color w:val="000000" w:themeColor="text1"/>
          <w:sz w:val="30"/>
          <w:szCs w:val="30"/>
          <w14:textFill>
            <w14:solidFill>
              <w14:schemeClr w14:val="tx1"/>
            </w14:solidFill>
          </w14:textFill>
        </w:rPr>
        <w:t>提出的各项污染防治</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和环境风险防范措施</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并</w:t>
      </w:r>
      <w:r>
        <w:rPr>
          <w:rFonts w:hint="default" w:ascii="Times New Roman" w:hAnsi="Times New Roman" w:eastAsia="仿宋" w:cs="Times New Roman"/>
          <w:color w:val="000000" w:themeColor="text1"/>
          <w:sz w:val="30"/>
          <w:szCs w:val="30"/>
          <w14:textFill>
            <w14:solidFill>
              <w14:schemeClr w14:val="tx1"/>
            </w14:solidFill>
          </w14:textFill>
        </w:rPr>
        <w:t>确保各</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类</w:t>
      </w:r>
      <w:r>
        <w:rPr>
          <w:rFonts w:hint="default" w:ascii="Times New Roman" w:hAnsi="Times New Roman" w:eastAsia="仿宋" w:cs="Times New Roman"/>
          <w:color w:val="000000" w:themeColor="text1"/>
          <w:sz w:val="30"/>
          <w:szCs w:val="30"/>
          <w14:textFill>
            <w14:solidFill>
              <w14:schemeClr w14:val="tx1"/>
            </w14:solidFill>
          </w14:textFill>
        </w:rPr>
        <w:t>污染物</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稳定</w:t>
      </w:r>
      <w:r>
        <w:rPr>
          <w:rFonts w:hint="default" w:ascii="Times New Roman" w:hAnsi="Times New Roman" w:eastAsia="仿宋" w:cs="Times New Roman"/>
          <w:color w:val="000000" w:themeColor="text1"/>
          <w:sz w:val="30"/>
          <w:szCs w:val="30"/>
          <w14:textFill>
            <w14:solidFill>
              <w14:schemeClr w14:val="tx1"/>
            </w14:solidFill>
          </w14:textFill>
        </w:rPr>
        <w:t>达标排放</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且符合总量控制要求</w:t>
      </w:r>
      <w:r>
        <w:rPr>
          <w:rFonts w:hint="default" w:ascii="Times New Roman" w:hAnsi="Times New Roman" w:eastAsia="仿宋" w:cs="Times New Roman"/>
          <w:color w:val="000000" w:themeColor="text1"/>
          <w:sz w:val="30"/>
          <w:szCs w:val="30"/>
          <w14:textFill>
            <w14:solidFill>
              <w14:schemeClr w14:val="tx1"/>
            </w14:solidFill>
          </w14:textFill>
        </w:rPr>
        <w:t>的前提下，</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项目按照报告书中所列性质、规模、地点、采用的生产工艺和防治污染、防止生态破坏的措施进行建设，从生态</w:t>
      </w:r>
      <w:r>
        <w:rPr>
          <w:rFonts w:hint="default" w:ascii="Times New Roman" w:hAnsi="Times New Roman" w:eastAsia="仿宋" w:cs="Times New Roman"/>
          <w:color w:val="000000" w:themeColor="text1"/>
          <w:sz w:val="30"/>
          <w:szCs w:val="30"/>
          <w14:textFill>
            <w14:solidFill>
              <w14:schemeClr w14:val="tx1"/>
            </w14:solidFill>
          </w14:textFill>
        </w:rPr>
        <w:t>环境保护角度可行</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项目应按报告书内容组织实施，建设和运营中还应重点做好以下工作：</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一</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严格落实水污染防治措施。项目产生的</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各项</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废水</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零排放</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，其中消毒用水全部蒸发，水帘循环系统用水循环使用，生活污水经三级化粪池处理后</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全部</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回用于厂区绿化灌溉。</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eastAsia="zh-CN"/>
          <w14:textFill>
            <w14:solidFill>
              <w14:schemeClr w14:val="tx1"/>
            </w14:solidFill>
          </w14:textFill>
        </w:rPr>
      </w:pP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二</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严格落实大气污染防治措施。</w:t>
      </w:r>
      <w:r>
        <w:rPr>
          <w:rFonts w:hint="default" w:ascii="Times New Roman" w:hAnsi="Times New Roman" w:eastAsia="仿宋" w:cs="Times New Roman"/>
          <w:sz w:val="30"/>
          <w:szCs w:val="30"/>
        </w:rPr>
        <w:t>鸡粪发酵恶臭经收集并采用生物滴滤塔处理后经由1根15m高排气筒排放</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硫化氢、氨、臭气浓度执行《恶臭污染物排放标准》（GB14554-93）表2中排气筒高度15m所对应的排放标准值；</w:t>
      </w:r>
      <w:r>
        <w:rPr>
          <w:rFonts w:hint="default" w:ascii="Times New Roman" w:hAnsi="Times New Roman" w:eastAsia="仿宋" w:cs="Times New Roman"/>
          <w:sz w:val="30"/>
          <w:szCs w:val="30"/>
          <w:lang w:val="en-US" w:eastAsia="zh-CN"/>
        </w:rPr>
        <w:t>鸡舍采取</w:t>
      </w:r>
      <w:r>
        <w:rPr>
          <w:rFonts w:hint="default" w:ascii="Times New Roman" w:hAnsi="Times New Roman" w:eastAsia="仿宋" w:cs="Times New Roman"/>
          <w:sz w:val="30"/>
          <w:szCs w:val="30"/>
        </w:rPr>
        <w:t>每日</w:t>
      </w:r>
      <w:r>
        <w:rPr>
          <w:rFonts w:hint="default" w:ascii="Times New Roman" w:hAnsi="Times New Roman" w:eastAsia="仿宋" w:cs="Times New Roman"/>
          <w:sz w:val="30"/>
          <w:szCs w:val="30"/>
          <w:lang w:val="en-US" w:eastAsia="zh-CN"/>
        </w:rPr>
        <w:t>按时清理</w:t>
      </w:r>
      <w:r>
        <w:rPr>
          <w:rFonts w:hint="default" w:ascii="Times New Roman" w:hAnsi="Times New Roman" w:eastAsia="仿宋" w:cs="Times New Roman"/>
          <w:sz w:val="30"/>
          <w:szCs w:val="30"/>
        </w:rPr>
        <w:t>鸡粪</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加强</w:t>
      </w:r>
      <w:r>
        <w:rPr>
          <w:rFonts w:hint="default" w:ascii="Times New Roman" w:hAnsi="Times New Roman" w:eastAsia="仿宋" w:cs="Times New Roman"/>
          <w:sz w:val="30"/>
          <w:szCs w:val="30"/>
          <w:lang w:val="en-US" w:eastAsia="zh-CN"/>
        </w:rPr>
        <w:t>鸡舍和发酵车间</w:t>
      </w:r>
      <w:r>
        <w:rPr>
          <w:rFonts w:hint="default" w:ascii="Times New Roman" w:hAnsi="Times New Roman" w:eastAsia="仿宋" w:cs="Times New Roman"/>
          <w:sz w:val="30"/>
          <w:szCs w:val="30"/>
        </w:rPr>
        <w:t>通</w:t>
      </w:r>
      <w:r>
        <w:rPr>
          <w:rFonts w:hint="default" w:ascii="Times New Roman" w:hAnsi="Times New Roman" w:eastAsia="仿宋" w:cs="Times New Roman"/>
          <w:sz w:val="30"/>
          <w:szCs w:val="30"/>
          <w:lang w:val="en-US" w:eastAsia="zh-CN"/>
        </w:rPr>
        <w:t>排</w:t>
      </w:r>
      <w:r>
        <w:rPr>
          <w:rFonts w:hint="default" w:ascii="Times New Roman" w:hAnsi="Times New Roman" w:eastAsia="仿宋" w:cs="Times New Roman"/>
          <w:sz w:val="30"/>
          <w:szCs w:val="30"/>
        </w:rPr>
        <w:t>风</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定时对鸡舍</w:t>
      </w:r>
      <w:r>
        <w:rPr>
          <w:rFonts w:hint="default" w:ascii="Times New Roman" w:hAnsi="Times New Roman" w:eastAsia="仿宋" w:cs="Times New Roman"/>
          <w:sz w:val="30"/>
          <w:szCs w:val="30"/>
          <w:lang w:val="en-US" w:eastAsia="zh-CN"/>
        </w:rPr>
        <w:t>和鸡粪发酵车间</w:t>
      </w:r>
      <w:r>
        <w:rPr>
          <w:rFonts w:hint="default" w:ascii="Times New Roman" w:hAnsi="Times New Roman" w:eastAsia="仿宋" w:cs="Times New Roman"/>
          <w:sz w:val="30"/>
          <w:szCs w:val="30"/>
        </w:rPr>
        <w:t>内外及周边喷洒</w:t>
      </w:r>
      <w:r>
        <w:rPr>
          <w:rFonts w:hint="default" w:ascii="Times New Roman" w:hAnsi="Times New Roman" w:eastAsia="仿宋" w:cs="Times New Roman"/>
          <w:sz w:val="30"/>
          <w:szCs w:val="30"/>
          <w:lang w:val="en-US" w:eastAsia="zh-CN"/>
        </w:rPr>
        <w:t>微生物</w:t>
      </w:r>
      <w:r>
        <w:rPr>
          <w:rFonts w:hint="default" w:ascii="Times New Roman" w:hAnsi="Times New Roman" w:eastAsia="仿宋" w:cs="Times New Roman"/>
          <w:sz w:val="30"/>
          <w:szCs w:val="30"/>
        </w:rPr>
        <w:t>除臭剂</w:t>
      </w:r>
      <w:r>
        <w:rPr>
          <w:rFonts w:hint="default" w:ascii="Times New Roman" w:hAnsi="Times New Roman" w:eastAsia="仿宋" w:cs="Times New Roman"/>
          <w:sz w:val="30"/>
          <w:szCs w:val="30"/>
          <w:lang w:val="en-US" w:eastAsia="zh-CN"/>
        </w:rPr>
        <w:t>等措施降低恶臭的影响，</w:t>
      </w:r>
      <w:r>
        <w:rPr>
          <w:rFonts w:hint="default" w:ascii="Times New Roman" w:hAnsi="Times New Roman" w:eastAsia="仿宋" w:cs="Times New Roman"/>
          <w:sz w:val="30"/>
          <w:szCs w:val="30"/>
        </w:rPr>
        <w:t>厂界无组织</w:t>
      </w:r>
      <w:r>
        <w:rPr>
          <w:rFonts w:hint="default" w:ascii="Times New Roman" w:hAnsi="Times New Roman" w:eastAsia="仿宋" w:cs="Times New Roman"/>
          <w:sz w:val="30"/>
          <w:szCs w:val="30"/>
          <w:lang w:eastAsia="zh-CN"/>
        </w:rPr>
        <w:t>排放的</w:t>
      </w:r>
      <w:r>
        <w:rPr>
          <w:rFonts w:hint="default" w:ascii="Times New Roman" w:hAnsi="Times New Roman" w:eastAsia="仿宋" w:cs="Times New Roman"/>
          <w:sz w:val="30"/>
          <w:szCs w:val="30"/>
        </w:rPr>
        <w:t>硫化氢、氨执行《恶臭污染物排放标准》（GB14554-93）表1的二级新扩改建厂界标准值，臭气浓度执行广东省地方标准《畜禽养殖业污染物排放标准》（DB44/613-2009）</w:t>
      </w:r>
      <w:r>
        <w:rPr>
          <w:rFonts w:hint="default" w:ascii="Times New Roman" w:hAnsi="Times New Roman" w:eastAsia="仿宋" w:cs="Times New Roman"/>
          <w:sz w:val="30"/>
          <w:szCs w:val="30"/>
          <w:lang w:eastAsia="zh-CN"/>
        </w:rPr>
        <w:t>表</w:t>
      </w:r>
      <w:r>
        <w:rPr>
          <w:rFonts w:hint="default" w:ascii="Times New Roman" w:hAnsi="Times New Roman" w:eastAsia="仿宋" w:cs="Times New Roman"/>
          <w:sz w:val="30"/>
          <w:szCs w:val="30"/>
          <w:lang w:val="en-US" w:eastAsia="zh-CN"/>
        </w:rPr>
        <w:t>7标准值</w:t>
      </w:r>
      <w:r>
        <w:rPr>
          <w:rFonts w:hint="default" w:ascii="Times New Roman" w:hAnsi="Times New Roman" w:eastAsia="仿宋" w:cs="Times New Roman"/>
          <w:sz w:val="30"/>
          <w:szCs w:val="30"/>
        </w:rPr>
        <w:t>；厂界无组织</w:t>
      </w:r>
      <w:r>
        <w:rPr>
          <w:rFonts w:hint="default" w:ascii="Times New Roman" w:hAnsi="Times New Roman" w:eastAsia="仿宋" w:cs="Times New Roman"/>
          <w:sz w:val="30"/>
          <w:szCs w:val="30"/>
          <w:lang w:eastAsia="zh-CN"/>
        </w:rPr>
        <w:t>排放的</w:t>
      </w:r>
      <w:r>
        <w:rPr>
          <w:rFonts w:hint="default" w:ascii="Times New Roman" w:hAnsi="Times New Roman" w:eastAsia="仿宋" w:cs="Times New Roman"/>
          <w:sz w:val="30"/>
          <w:szCs w:val="30"/>
        </w:rPr>
        <w:t>颗粒物执行广东省地方标准《大气污染物排放限值》（DB44/T 27-2001）第二时段无组织排放监控浓度限值。</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宋体" w:cs="Times New Roman"/>
          <w:sz w:val="21"/>
          <w:szCs w:val="21"/>
        </w:rPr>
      </w:pP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三</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严格落实</w:t>
      </w:r>
      <w:r>
        <w:rPr>
          <w:rFonts w:hint="default" w:ascii="Times New Roman" w:hAnsi="Times New Roman" w:eastAsia="仿宋" w:cs="Times New Roman"/>
          <w:color w:val="000000" w:themeColor="text1"/>
          <w:sz w:val="30"/>
          <w:szCs w:val="30"/>
          <w14:textFill>
            <w14:solidFill>
              <w14:schemeClr w14:val="tx1"/>
            </w14:solidFill>
          </w14:textFill>
        </w:rPr>
        <w:t>噪声污染防治措施</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厂界</w:t>
      </w:r>
      <w:r>
        <w:rPr>
          <w:rFonts w:hint="default" w:ascii="Times New Roman" w:hAnsi="Times New Roman" w:eastAsia="仿宋" w:cs="Times New Roman"/>
          <w:color w:val="000000" w:themeColor="text1"/>
          <w:sz w:val="30"/>
          <w:szCs w:val="30"/>
          <w:lang w:eastAsia="zh-CN"/>
          <w14:textFill>
            <w14:solidFill>
              <w14:schemeClr w14:val="tx1"/>
            </w14:solidFill>
          </w14:textFill>
        </w:rPr>
        <w:t>执行</w:t>
      </w:r>
      <w:r>
        <w:rPr>
          <w:rFonts w:hint="default" w:ascii="Times New Roman" w:hAnsi="Times New Roman" w:eastAsia="仿宋" w:cs="Times New Roman"/>
          <w:color w:val="000000" w:themeColor="text1"/>
          <w:sz w:val="30"/>
          <w:szCs w:val="30"/>
          <w14:textFill>
            <w14:solidFill>
              <w14:schemeClr w14:val="tx1"/>
            </w14:solidFill>
          </w14:textFill>
        </w:rPr>
        <w:t>《工业企业厂界环境噪声排放标准》</w:t>
      </w:r>
      <w:r>
        <w:rPr>
          <w:rFonts w:hint="default" w:ascii="Times New Roman" w:hAnsi="Times New Roman" w:eastAsia="仿宋" w:cs="Times New Roman"/>
          <w:sz w:val="30"/>
          <w:szCs w:val="30"/>
        </w:rPr>
        <w:t>（</w:t>
      </w:r>
      <w:r>
        <w:rPr>
          <w:rFonts w:hint="default" w:ascii="Times New Roman" w:hAnsi="Times New Roman" w:eastAsia="仿宋" w:cs="Times New Roman"/>
          <w:color w:val="000000" w:themeColor="text1"/>
          <w:sz w:val="30"/>
          <w:szCs w:val="30"/>
          <w14:textFill>
            <w14:solidFill>
              <w14:schemeClr w14:val="tx1"/>
            </w14:solidFill>
          </w14:textFill>
        </w:rPr>
        <w:t>GB12348-2008</w:t>
      </w:r>
      <w:r>
        <w:rPr>
          <w:rFonts w:hint="default" w:ascii="Times New Roman" w:hAnsi="Times New Roman" w:eastAsia="仿宋" w:cs="Times New Roman"/>
          <w:sz w:val="30"/>
          <w:szCs w:val="30"/>
        </w:rPr>
        <w:t>）</w:t>
      </w:r>
      <w:r>
        <w:rPr>
          <w:rFonts w:hint="default" w:ascii="Times New Roman" w:hAnsi="Times New Roman" w:eastAsia="仿宋" w:cs="Times New Roman"/>
          <w:color w:val="000000" w:themeColor="text1"/>
          <w:sz w:val="30"/>
          <w:szCs w:val="30"/>
          <w14:textFill>
            <w14:solidFill>
              <w14:schemeClr w14:val="tx1"/>
            </w14:solidFill>
          </w14:textFill>
        </w:rPr>
        <w:t>的</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1</w:t>
      </w:r>
      <w:r>
        <w:rPr>
          <w:rFonts w:hint="default" w:ascii="Times New Roman" w:hAnsi="Times New Roman" w:eastAsia="仿宋" w:cs="Times New Roman"/>
          <w:color w:val="000000" w:themeColor="text1"/>
          <w:sz w:val="30"/>
          <w:szCs w:val="30"/>
          <w14:textFill>
            <w14:solidFill>
              <w14:schemeClr w14:val="tx1"/>
            </w14:solidFill>
          </w14:textFill>
        </w:rPr>
        <w:t>类标准。</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四</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固体废弃物要分类并及时规范处理</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ascii="Times New Roman" w:hAnsi="Times New Roman" w:eastAsia="仿宋" w:cs="Times New Roman"/>
          <w:color w:val="000000" w:themeColor="text1"/>
          <w:sz w:val="30"/>
          <w:szCs w:val="30"/>
          <w14:textFill>
            <w14:solidFill>
              <w14:schemeClr w14:val="tx1"/>
            </w14:solidFill>
          </w14:textFill>
        </w:rPr>
        <w:t>固体废物执行《一般工业固体废物贮存和填埋污染控制标准》</w:t>
      </w:r>
      <w:r>
        <w:rPr>
          <w:rFonts w:hint="default" w:ascii="Times New Roman" w:hAnsi="Times New Roman" w:eastAsia="仿宋" w:cs="Times New Roman"/>
          <w:sz w:val="30"/>
          <w:szCs w:val="30"/>
        </w:rPr>
        <w:t>（</w:t>
      </w:r>
      <w:r>
        <w:rPr>
          <w:rFonts w:ascii="Times New Roman" w:hAnsi="Times New Roman" w:eastAsia="仿宋" w:cs="Times New Roman"/>
          <w:color w:val="000000" w:themeColor="text1"/>
          <w:sz w:val="30"/>
          <w:szCs w:val="30"/>
          <w14:textFill>
            <w14:solidFill>
              <w14:schemeClr w14:val="tx1"/>
            </w14:solidFill>
          </w14:textFill>
        </w:rPr>
        <w:t>GB18599-2020</w:t>
      </w:r>
      <w:r>
        <w:rPr>
          <w:rFonts w:hint="default" w:ascii="Times New Roman" w:hAnsi="Times New Roman" w:eastAsia="仿宋" w:cs="Times New Roman"/>
          <w:sz w:val="30"/>
          <w:szCs w:val="30"/>
        </w:rPr>
        <w:t>）</w:t>
      </w:r>
      <w:r>
        <w:rPr>
          <w:rFonts w:ascii="Times New Roman" w:hAnsi="Times New Roman" w:eastAsia="仿宋" w:cs="Times New Roman"/>
          <w:color w:val="000000" w:themeColor="text1"/>
          <w:sz w:val="30"/>
          <w:szCs w:val="30"/>
          <w14:textFill>
            <w14:solidFill>
              <w14:schemeClr w14:val="tx1"/>
            </w14:solidFill>
          </w14:textFill>
        </w:rPr>
        <w:t>、《危险废物贮存污染控制标准》</w:t>
      </w:r>
      <w:r>
        <w:rPr>
          <w:rFonts w:hint="default" w:ascii="Times New Roman" w:hAnsi="Times New Roman" w:eastAsia="仿宋" w:cs="Times New Roman"/>
          <w:sz w:val="30"/>
          <w:szCs w:val="30"/>
        </w:rPr>
        <w:t>（</w:t>
      </w:r>
      <w:r>
        <w:rPr>
          <w:rFonts w:ascii="Times New Roman" w:hAnsi="Times New Roman" w:eastAsia="仿宋" w:cs="Times New Roman"/>
          <w:color w:val="000000" w:themeColor="text1"/>
          <w:sz w:val="30"/>
          <w:szCs w:val="30"/>
          <w14:textFill>
            <w14:solidFill>
              <w14:schemeClr w14:val="tx1"/>
            </w14:solidFill>
          </w14:textFill>
        </w:rPr>
        <w:t>GB18597-2001</w:t>
      </w:r>
      <w:r>
        <w:rPr>
          <w:rFonts w:hint="default" w:ascii="Times New Roman" w:hAnsi="Times New Roman" w:eastAsia="仿宋" w:cs="Times New Roman"/>
          <w:sz w:val="30"/>
          <w:szCs w:val="30"/>
        </w:rPr>
        <w:t>）</w:t>
      </w:r>
      <w:r>
        <w:rPr>
          <w:rFonts w:ascii="Times New Roman" w:hAnsi="Times New Roman" w:eastAsia="仿宋" w:cs="Times New Roman"/>
          <w:color w:val="000000" w:themeColor="text1"/>
          <w:sz w:val="30"/>
          <w:szCs w:val="30"/>
          <w14:textFill>
            <w14:solidFill>
              <w14:schemeClr w14:val="tx1"/>
            </w14:solidFill>
          </w14:textFill>
        </w:rPr>
        <w:t>及其2013年修改单的有关规定要求和《广东省固体废物污染环境防治条例》的有关规定。</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eastAsia="zh-CN"/>
          <w14:textFill>
            <w14:solidFill>
              <w14:schemeClr w14:val="tx1"/>
            </w14:solidFill>
          </w14:textFill>
        </w:rPr>
      </w:pP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五</w:t>
      </w:r>
      <w:r>
        <w:rPr>
          <w:rFonts w:hint="default" w:ascii="Times New Roman" w:hAnsi="Times New Roman" w:eastAsia="仿宋" w:cs="Times New Roman"/>
          <w:color w:val="000000" w:themeColor="text1"/>
          <w:sz w:val="30"/>
          <w:szCs w:val="30"/>
          <w:lang w:eastAsia="zh-CN"/>
          <w14:textFill>
            <w14:solidFill>
              <w14:schemeClr w14:val="tx1"/>
            </w14:solidFill>
          </w14:textFill>
        </w:rPr>
        <w:t>）项目不设置总量</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控制</w:t>
      </w:r>
      <w:r>
        <w:rPr>
          <w:rFonts w:hint="default" w:ascii="Times New Roman" w:hAnsi="Times New Roman" w:eastAsia="仿宋" w:cs="Times New Roman"/>
          <w:color w:val="000000" w:themeColor="text1"/>
          <w:sz w:val="30"/>
          <w:szCs w:val="30"/>
          <w:lang w:eastAsia="zh-CN"/>
          <w14:textFill>
            <w14:solidFill>
              <w14:schemeClr w14:val="tx1"/>
            </w14:solidFill>
          </w14:textFill>
        </w:rPr>
        <w:t>指标</w:t>
      </w:r>
      <w:r>
        <w:rPr>
          <w:rFonts w:hint="default" w:ascii="Times New Roman" w:hAnsi="Times New Roman" w:eastAsia="仿宋" w:cs="Times New Roman"/>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三</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报告书</w:t>
      </w:r>
      <w:r>
        <w:rPr>
          <w:rFonts w:hint="default" w:ascii="Times New Roman" w:hAnsi="Times New Roman" w:eastAsia="仿宋" w:cs="Times New Roman"/>
          <w:color w:val="000000" w:themeColor="text1"/>
          <w:sz w:val="30"/>
          <w:szCs w:val="30"/>
          <w14:textFill>
            <w14:solidFill>
              <w14:schemeClr w14:val="tx1"/>
            </w14:solidFill>
          </w14:textFill>
        </w:rPr>
        <w:t>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四</w:t>
      </w:r>
      <w:r>
        <w:rPr>
          <w:rFonts w:hint="default" w:ascii="Times New Roman" w:hAnsi="Times New Roman" w:eastAsia="仿宋" w:cs="Times New Roman"/>
          <w:color w:val="000000" w:themeColor="text1"/>
          <w:sz w:val="30"/>
          <w:szCs w:val="30"/>
          <w14:textFill>
            <w14:solidFill>
              <w14:schemeClr w14:val="tx1"/>
            </w14:solidFill>
          </w14:textFill>
        </w:rPr>
        <w:t>、严格执行排污许可管理制度，未</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依法办理</w:t>
      </w:r>
      <w:r>
        <w:rPr>
          <w:rFonts w:hint="default" w:ascii="Times New Roman" w:hAnsi="Times New Roman" w:eastAsia="仿宋" w:cs="Times New Roman"/>
          <w:color w:val="000000" w:themeColor="text1"/>
          <w:sz w:val="30"/>
          <w:szCs w:val="30"/>
          <w14:textFill>
            <w14:solidFill>
              <w14:schemeClr w14:val="tx1"/>
            </w14:solidFill>
          </w14:textFill>
        </w:rPr>
        <w:t>排污许可手续</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的</w:t>
      </w:r>
      <w:r>
        <w:rPr>
          <w:rFonts w:hint="default" w:ascii="Times New Roman" w:hAnsi="Times New Roman" w:eastAsia="仿宋" w:cs="Times New Roman"/>
          <w:color w:val="000000" w:themeColor="text1"/>
          <w:sz w:val="30"/>
          <w:szCs w:val="30"/>
          <w14:textFill>
            <w14:solidFill>
              <w14:schemeClr w14:val="tx1"/>
            </w14:solidFill>
          </w14:textFill>
        </w:rPr>
        <w:t xml:space="preserve">不得排放污染物。  </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五</w:t>
      </w:r>
      <w:r>
        <w:rPr>
          <w:rFonts w:hint="default" w:ascii="Times New Roman" w:hAnsi="Times New Roman" w:eastAsia="仿宋" w:cs="Times New Roman"/>
          <w:color w:val="000000" w:themeColor="text1"/>
          <w:sz w:val="30"/>
          <w:szCs w:val="30"/>
          <w14:textFill>
            <w14:solidFill>
              <w14:schemeClr w14:val="tx1"/>
            </w14:solidFill>
          </w14:textFill>
        </w:rPr>
        <w:t>、项目建设</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应</w:t>
      </w:r>
      <w:r>
        <w:rPr>
          <w:rFonts w:hint="default" w:ascii="Times New Roman" w:hAnsi="Times New Roman" w:eastAsia="仿宋" w:cs="Times New Roman"/>
          <w:color w:val="000000" w:themeColor="text1"/>
          <w:sz w:val="30"/>
          <w:szCs w:val="30"/>
          <w14:textFill>
            <w14:solidFill>
              <w14:schemeClr w14:val="tx1"/>
            </w14:solidFill>
          </w14:textFill>
        </w:rPr>
        <w:t>严格执行配套建设的环境保护设施与主体工程同时设计、同时施工、同时投产使用的</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环境保护</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三同时</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制度。项目竣工后，建设单位必须按照规定程序办理环境保护竣工验收</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验收合格后，项目方可正式投入生产。</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六</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default" w:ascii="Times New Roman" w:hAnsi="Times New Roman" w:eastAsia="仿宋" w:cs="Times New Roman"/>
          <w:color w:val="000000" w:themeColor="text1"/>
          <w:sz w:val="30"/>
          <w:szCs w:val="30"/>
          <w:lang w:eastAsia="zh-CN"/>
          <w14:textFill>
            <w14:solidFill>
              <w14:schemeClr w14:val="tx1"/>
            </w14:solidFill>
          </w14:textFill>
        </w:rPr>
        <w:t>该项目建设和运行过程中如涉及规划、土地利用、建设、水务、消防、安全等问题，应遵照相关法律法规要求到相应的行政主管部门办理有关手续。</w:t>
      </w:r>
    </w:p>
    <w:p>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cs="Times New Roman"/>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七</w:t>
      </w:r>
      <w:r>
        <w:rPr>
          <w:rFonts w:hint="default" w:ascii="Times New Roman" w:hAnsi="Times New Roman" w:eastAsia="仿宋" w:cs="Times New Roman"/>
          <w:color w:val="000000" w:themeColor="text1"/>
          <w:sz w:val="30"/>
          <w:szCs w:val="30"/>
          <w14:textFill>
            <w14:solidFill>
              <w14:schemeClr w14:val="tx1"/>
            </w14:solidFill>
          </w14:textFill>
        </w:rPr>
        <w:t xml:space="preserve">、以后国家或地方颁布新标准、行业新规定时，按新标准、新规定执行。  </w:t>
      </w:r>
    </w:p>
    <w:p>
      <w:pPr>
        <w:pStyle w:val="8"/>
        <w:keepNext w:val="0"/>
        <w:keepLines w:val="0"/>
        <w:pageBreakBefore w:val="0"/>
        <w:widowControl w:val="0"/>
        <w:kinsoku/>
        <w:wordWrap/>
        <w:overflowPunct/>
        <w:topLinePunct w:val="0"/>
        <w:bidi w:val="0"/>
        <w:snapToGrid/>
        <w:spacing w:line="560" w:lineRule="exact"/>
        <w:rPr>
          <w:rFonts w:hint="default" w:ascii="Times New Roman" w:hAnsi="Times New Roman" w:cs="Times New Roman"/>
        </w:rPr>
      </w:pPr>
    </w:p>
    <w:p>
      <w:pPr>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60" w:lineRule="exact"/>
        <w:ind w:firstLine="420"/>
        <w:jc w:val="right"/>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 xml:space="preserve">                      清远市生态环境局</w:t>
      </w:r>
    </w:p>
    <w:p>
      <w:pPr>
        <w:keepNext w:val="0"/>
        <w:keepLines w:val="0"/>
        <w:pageBreakBefore w:val="0"/>
        <w:widowControl w:val="0"/>
        <w:kinsoku/>
        <w:wordWrap/>
        <w:overflowPunct/>
        <w:topLinePunct w:val="0"/>
        <w:bidi w:val="0"/>
        <w:snapToGrid/>
        <w:spacing w:line="560" w:lineRule="exact"/>
        <w:ind w:firstLine="420"/>
        <w:jc w:val="right"/>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 xml:space="preserve">                                 2022年</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5</w:t>
      </w:r>
      <w:r>
        <w:rPr>
          <w:rFonts w:hint="default" w:ascii="Times New Roman" w:hAnsi="Times New Roman" w:eastAsia="仿宋" w:cs="Times New Roman"/>
          <w:color w:val="000000" w:themeColor="text1"/>
          <w:sz w:val="30"/>
          <w:szCs w:val="30"/>
          <w14:textFill>
            <w14:solidFill>
              <w14:schemeClr w14:val="tx1"/>
            </w14:solidFill>
          </w14:textFill>
        </w:rPr>
        <w:t>月</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23</w:t>
      </w:r>
      <w:bookmarkStart w:id="0" w:name="_GoBack"/>
      <w:bookmarkEnd w:id="0"/>
      <w:r>
        <w:rPr>
          <w:rFonts w:hint="default" w:ascii="Times New Roman" w:hAnsi="Times New Roman" w:eastAsia="仿宋" w:cs="Times New Roman"/>
          <w:color w:val="000000" w:themeColor="text1"/>
          <w:sz w:val="30"/>
          <w:szCs w:val="3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6CA80F39"/>
    <w:rsid w:val="00040FC6"/>
    <w:rsid w:val="00047AF6"/>
    <w:rsid w:val="00190066"/>
    <w:rsid w:val="002144EA"/>
    <w:rsid w:val="00227939"/>
    <w:rsid w:val="00452748"/>
    <w:rsid w:val="00461E3F"/>
    <w:rsid w:val="00584FD1"/>
    <w:rsid w:val="0063419F"/>
    <w:rsid w:val="00BF1146"/>
    <w:rsid w:val="00D73B11"/>
    <w:rsid w:val="00FE2C36"/>
    <w:rsid w:val="01216C84"/>
    <w:rsid w:val="01980EED"/>
    <w:rsid w:val="01BC08FE"/>
    <w:rsid w:val="022B31FA"/>
    <w:rsid w:val="024833B1"/>
    <w:rsid w:val="03924826"/>
    <w:rsid w:val="03B1055A"/>
    <w:rsid w:val="03B807E1"/>
    <w:rsid w:val="03FA69AD"/>
    <w:rsid w:val="04635465"/>
    <w:rsid w:val="047E0E97"/>
    <w:rsid w:val="04A50D75"/>
    <w:rsid w:val="055C6268"/>
    <w:rsid w:val="05EA6A22"/>
    <w:rsid w:val="062B20B3"/>
    <w:rsid w:val="06FF7C5E"/>
    <w:rsid w:val="08A56F27"/>
    <w:rsid w:val="09FA3311"/>
    <w:rsid w:val="0A00242B"/>
    <w:rsid w:val="0A1F0E3D"/>
    <w:rsid w:val="0DE327D3"/>
    <w:rsid w:val="0E982D96"/>
    <w:rsid w:val="0EC94362"/>
    <w:rsid w:val="10524C52"/>
    <w:rsid w:val="108D7E70"/>
    <w:rsid w:val="110F27D0"/>
    <w:rsid w:val="11E555C4"/>
    <w:rsid w:val="125B16E7"/>
    <w:rsid w:val="12E910F0"/>
    <w:rsid w:val="138A6357"/>
    <w:rsid w:val="13BF1C2F"/>
    <w:rsid w:val="13DC7523"/>
    <w:rsid w:val="143D7D79"/>
    <w:rsid w:val="15E8642F"/>
    <w:rsid w:val="16145A49"/>
    <w:rsid w:val="165732A4"/>
    <w:rsid w:val="16F12A6A"/>
    <w:rsid w:val="185202E6"/>
    <w:rsid w:val="18DC0501"/>
    <w:rsid w:val="19151ADF"/>
    <w:rsid w:val="19935284"/>
    <w:rsid w:val="19CA78A1"/>
    <w:rsid w:val="1A0B56A4"/>
    <w:rsid w:val="1A2165AA"/>
    <w:rsid w:val="1AD96011"/>
    <w:rsid w:val="1FD81177"/>
    <w:rsid w:val="1FD945EA"/>
    <w:rsid w:val="21197E69"/>
    <w:rsid w:val="22770814"/>
    <w:rsid w:val="229B1C8E"/>
    <w:rsid w:val="22D824AB"/>
    <w:rsid w:val="249E00E0"/>
    <w:rsid w:val="259902C4"/>
    <w:rsid w:val="261C1C23"/>
    <w:rsid w:val="267625C1"/>
    <w:rsid w:val="26AE716C"/>
    <w:rsid w:val="26B2493E"/>
    <w:rsid w:val="27642545"/>
    <w:rsid w:val="27CF5673"/>
    <w:rsid w:val="28B4538D"/>
    <w:rsid w:val="28D7522E"/>
    <w:rsid w:val="291D22B1"/>
    <w:rsid w:val="293D49F4"/>
    <w:rsid w:val="2954446C"/>
    <w:rsid w:val="2B800985"/>
    <w:rsid w:val="2BCA6E69"/>
    <w:rsid w:val="2D5444F1"/>
    <w:rsid w:val="2DB01E8D"/>
    <w:rsid w:val="2E3454A3"/>
    <w:rsid w:val="30267F56"/>
    <w:rsid w:val="31895B43"/>
    <w:rsid w:val="31990B83"/>
    <w:rsid w:val="31D44FFF"/>
    <w:rsid w:val="32025872"/>
    <w:rsid w:val="334F6F2C"/>
    <w:rsid w:val="34252304"/>
    <w:rsid w:val="376F6F45"/>
    <w:rsid w:val="382E0D0D"/>
    <w:rsid w:val="3A216413"/>
    <w:rsid w:val="3AC23523"/>
    <w:rsid w:val="3BF12432"/>
    <w:rsid w:val="3D2964D9"/>
    <w:rsid w:val="3DBB791F"/>
    <w:rsid w:val="3DE75766"/>
    <w:rsid w:val="3DFD5359"/>
    <w:rsid w:val="3E11241C"/>
    <w:rsid w:val="3E59409B"/>
    <w:rsid w:val="3F944144"/>
    <w:rsid w:val="3FF87354"/>
    <w:rsid w:val="406575C3"/>
    <w:rsid w:val="42471CC6"/>
    <w:rsid w:val="43A675AF"/>
    <w:rsid w:val="45332489"/>
    <w:rsid w:val="48CD305D"/>
    <w:rsid w:val="4A76413F"/>
    <w:rsid w:val="4E2F226A"/>
    <w:rsid w:val="4E9972F5"/>
    <w:rsid w:val="4EF97F0B"/>
    <w:rsid w:val="4F1B4200"/>
    <w:rsid w:val="534C3E4D"/>
    <w:rsid w:val="548C606A"/>
    <w:rsid w:val="567F2386"/>
    <w:rsid w:val="56F22483"/>
    <w:rsid w:val="578A054B"/>
    <w:rsid w:val="58081CFB"/>
    <w:rsid w:val="581B149A"/>
    <w:rsid w:val="58767B03"/>
    <w:rsid w:val="5977685A"/>
    <w:rsid w:val="59BB5131"/>
    <w:rsid w:val="5AE31ABB"/>
    <w:rsid w:val="5AE64C80"/>
    <w:rsid w:val="5B5B0305"/>
    <w:rsid w:val="5BA74225"/>
    <w:rsid w:val="5BBB00E7"/>
    <w:rsid w:val="5C357C5F"/>
    <w:rsid w:val="5C8827DA"/>
    <w:rsid w:val="5D091B59"/>
    <w:rsid w:val="5D1170B9"/>
    <w:rsid w:val="5D1668AE"/>
    <w:rsid w:val="5EE14FA8"/>
    <w:rsid w:val="610C29EC"/>
    <w:rsid w:val="62E96216"/>
    <w:rsid w:val="62F23F5F"/>
    <w:rsid w:val="63746C40"/>
    <w:rsid w:val="64362B02"/>
    <w:rsid w:val="65DC05D9"/>
    <w:rsid w:val="65DC4E64"/>
    <w:rsid w:val="65E637B9"/>
    <w:rsid w:val="66717D3C"/>
    <w:rsid w:val="668350A5"/>
    <w:rsid w:val="66B2315D"/>
    <w:rsid w:val="66C96FBE"/>
    <w:rsid w:val="66FE6CC3"/>
    <w:rsid w:val="67315085"/>
    <w:rsid w:val="68596275"/>
    <w:rsid w:val="687B0805"/>
    <w:rsid w:val="69EF461D"/>
    <w:rsid w:val="6AC06552"/>
    <w:rsid w:val="6AEF3635"/>
    <w:rsid w:val="6B944BB8"/>
    <w:rsid w:val="6B9F1464"/>
    <w:rsid w:val="6BA46DE6"/>
    <w:rsid w:val="6C5C40AA"/>
    <w:rsid w:val="6C8D5649"/>
    <w:rsid w:val="6CA80F39"/>
    <w:rsid w:val="6D4378FC"/>
    <w:rsid w:val="6DFD36FA"/>
    <w:rsid w:val="6F054B09"/>
    <w:rsid w:val="70146855"/>
    <w:rsid w:val="7182628F"/>
    <w:rsid w:val="725358B1"/>
    <w:rsid w:val="757F2223"/>
    <w:rsid w:val="759B4F81"/>
    <w:rsid w:val="765C1B07"/>
    <w:rsid w:val="77314B60"/>
    <w:rsid w:val="77756778"/>
    <w:rsid w:val="787C3DA6"/>
    <w:rsid w:val="7C0D1681"/>
    <w:rsid w:val="7EDD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sz w:val="24"/>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basedOn w:val="9"/>
    <w:next w:val="1"/>
    <w:unhideWhenUsed/>
    <w:qFormat/>
    <w:uiPriority w:val="99"/>
    <w:pPr>
      <w:tabs>
        <w:tab w:val="left" w:pos="58"/>
      </w:tabs>
      <w:autoSpaceDE w:val="0"/>
      <w:autoSpaceDN w:val="0"/>
    </w:pPr>
    <w:rPr>
      <w:rFonts w:hint="eastAsia" w:ascii="黑体" w:hAnsi="黑体" w:eastAsia="黑体" w:cs="Times New Roman"/>
      <w:color w:val="000000"/>
      <w:sz w:val="24"/>
      <w:szCs w:val="22"/>
    </w:rPr>
  </w:style>
  <w:style w:type="paragraph" w:customStyle="1" w:styleId="9">
    <w:name w:val="纯文本1"/>
    <w:basedOn w:val="1"/>
    <w:qFormat/>
    <w:uiPriority w:val="0"/>
    <w:pPr>
      <w:tabs>
        <w:tab w:val="left" w:pos="58"/>
      </w:tabs>
      <w:adjustRightInd w:val="0"/>
      <w:textAlignment w:val="baseline"/>
    </w:pPr>
    <w:rPr>
      <w:rFonts w:ascii="宋体" w:hAnsi="Courier New"/>
      <w:szCs w:val="20"/>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1453</Words>
  <Characters>1603</Characters>
  <Lines>15</Lines>
  <Paragraphs>4</Paragraphs>
  <TotalTime>0</TotalTime>
  <ScaleCrop>false</ScaleCrop>
  <LinksUpToDate>false</LinksUpToDate>
  <CharactersWithSpaces>1663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2022-03-07T07:47:00Z</dcterms:created>
  <dc:creator>Administrator</dc:creator>
  <cp:lastModifiedBy>84363</cp:lastModifiedBy>
  <cp:lastPrinted>2022-03-25T02:28:00Z</cp:lastPrinted>
  <dcterms:modified xsi:type="dcterms:W3CDTF">2022-05-27T02:48:37Z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FD8E69A6A19E477EA86C37AA7420B99E</vt:lpwstr>
  </property>
</Properties>
</file>