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附件：</w:t>
      </w:r>
    </w:p>
    <w:p>
      <w:pPr>
        <w:jc w:val="center"/>
        <w:rPr>
          <w:rFonts w:hint="default" w:ascii="Times New Roman" w:hAnsi="Times New Roman" w:cs="Times New Roman"/>
          <w:b/>
          <w:bCs/>
          <w:sz w:val="36"/>
          <w:szCs w:val="36"/>
          <w:lang w:val="en-US" w:eastAsia="zh-CN"/>
        </w:rPr>
      </w:pPr>
      <w:r>
        <w:rPr>
          <w:rFonts w:hint="default" w:ascii="Times New Roman" w:hAnsi="Times New Roman" w:cs="Times New Roman"/>
          <w:b/>
          <w:bCs/>
          <w:sz w:val="36"/>
          <w:szCs w:val="36"/>
          <w:lang w:val="en-US" w:eastAsia="zh-CN"/>
        </w:rPr>
        <w:t>清新区部分集中式饮用水水源保护区调整方案</w:t>
      </w:r>
    </w:p>
    <w:p>
      <w:pPr>
        <w:jc w:val="center"/>
        <w:rPr>
          <w:rFonts w:hint="eastAsia"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（征求意见稿）</w:t>
      </w:r>
    </w:p>
    <w:p>
      <w:pPr>
        <w:ind w:firstLine="560" w:firstLineChars="200"/>
        <w:outlineLvl w:val="0"/>
        <w:rPr>
          <w:rFonts w:hint="default" w:ascii="Times New Roman" w:hAnsi="Times New Roman" w:eastAsia="宋体" w:cs="Times New Roman"/>
          <w:color w:val="000000"/>
          <w:kern w:val="0"/>
          <w:sz w:val="28"/>
          <w:szCs w:val="28"/>
          <w:lang w:val="en-US" w:eastAsia="zh-CN" w:bidi="ar"/>
        </w:rPr>
      </w:pPr>
      <w:bookmarkStart w:id="0" w:name="_Toc11261"/>
      <w:bookmarkStart w:id="1" w:name="_Toc30936"/>
      <w:bookmarkStart w:id="2" w:name="_Toc23493"/>
    </w:p>
    <w:p>
      <w:pPr>
        <w:ind w:firstLine="640" w:firstLineChars="200"/>
        <w:outlineLvl w:val="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清新区政府主要领导调研水利工作会议纪要》、《水利工作协调会议纪要》及相关规划，清新区正在进行滨江水厂建设，预计2022年底完成。按照水源保护相关法律法规要求，需参照《饮用水水源保护区划分技术规范（HJ338-2018）》划定方法，</w:t>
      </w:r>
      <w:bookmarkEnd w:id="0"/>
      <w:bookmarkEnd w:id="1"/>
      <w:bookmarkEnd w:id="2"/>
      <w:r>
        <w:rPr>
          <w:rFonts w:hint="eastAsia" w:ascii="仿宋_GB2312" w:hAnsi="仿宋_GB2312" w:eastAsia="仿宋_GB2312" w:cs="仿宋_GB2312"/>
          <w:b w:val="0"/>
          <w:bCs w:val="0"/>
          <w:color w:val="auto"/>
          <w:sz w:val="32"/>
          <w:szCs w:val="32"/>
          <w:lang w:val="en-US" w:eastAsia="zh-CN"/>
        </w:rPr>
        <w:t>对滨江水厂对应的</w:t>
      </w:r>
      <w:r>
        <w:rPr>
          <w:rFonts w:hint="default" w:ascii="仿宋_GB2312" w:hAnsi="仿宋_GB2312" w:eastAsia="仿宋_GB2312" w:cs="仿宋_GB2312"/>
          <w:b w:val="0"/>
          <w:bCs w:val="0"/>
          <w:color w:val="auto"/>
          <w:sz w:val="32"/>
          <w:szCs w:val="32"/>
          <w:lang w:val="en-US" w:eastAsia="zh-CN"/>
        </w:rPr>
        <w:t>滨江河马安头水源地</w:t>
      </w:r>
      <w:r>
        <w:rPr>
          <w:rFonts w:hint="eastAsia" w:ascii="仿宋_GB2312" w:hAnsi="仿宋_GB2312" w:eastAsia="仿宋_GB2312" w:cs="仿宋_GB2312"/>
          <w:b w:val="0"/>
          <w:bCs w:val="0"/>
          <w:color w:val="auto"/>
          <w:sz w:val="32"/>
          <w:szCs w:val="32"/>
          <w:lang w:val="en-US" w:eastAsia="zh-CN"/>
        </w:rPr>
        <w:t>进行保护区划分，划定一级保护区和二级保护区。</w:t>
      </w:r>
      <w:r>
        <w:rPr>
          <w:rFonts w:hint="default" w:ascii="仿宋_GB2312" w:hAnsi="仿宋_GB2312" w:eastAsia="仿宋_GB2312" w:cs="仿宋_GB2312"/>
          <w:b w:val="0"/>
          <w:bCs w:val="0"/>
          <w:color w:val="auto"/>
          <w:sz w:val="32"/>
          <w:szCs w:val="32"/>
          <w:lang w:val="en-US" w:eastAsia="zh-CN"/>
        </w:rPr>
        <w:t>另外，根据《清远市中心城区供水专项规划修编》(清府函</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2018</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495号)</w:t>
      </w:r>
      <w:r>
        <w:rPr>
          <w:rFonts w:hint="eastAsia" w:ascii="仿宋_GB2312" w:hAnsi="仿宋_GB2312" w:eastAsia="仿宋_GB2312" w:cs="仿宋_GB2312"/>
          <w:b w:val="0"/>
          <w:bCs w:val="0"/>
          <w:color w:val="auto"/>
          <w:sz w:val="32"/>
          <w:szCs w:val="32"/>
          <w:lang w:val="en-US" w:eastAsia="zh-CN"/>
        </w:rPr>
        <w:t>，山塘镇发迅自来水厂已于2021年8月停止供水并拆除水厂取水口，</w:t>
      </w:r>
      <w:r>
        <w:rPr>
          <w:rFonts w:hint="default" w:ascii="仿宋_GB2312" w:hAnsi="仿宋_GB2312" w:eastAsia="仿宋_GB2312" w:cs="仿宋_GB2312"/>
          <w:b w:val="0"/>
          <w:bCs w:val="0"/>
          <w:color w:val="auto"/>
          <w:sz w:val="32"/>
          <w:szCs w:val="32"/>
          <w:lang w:val="en-US" w:eastAsia="zh-CN"/>
        </w:rPr>
        <w:t>由清远市清新区太和供水有限公司第二水厂对山塘镇进行供水</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因此</w:t>
      </w:r>
      <w:r>
        <w:rPr>
          <w:rFonts w:hint="eastAsia" w:ascii="仿宋_GB2312" w:hAnsi="仿宋_GB2312" w:eastAsia="仿宋_GB2312" w:cs="仿宋_GB2312"/>
          <w:b w:val="0"/>
          <w:bCs w:val="0"/>
          <w:color w:val="auto"/>
          <w:sz w:val="32"/>
          <w:szCs w:val="32"/>
          <w:lang w:val="en-US" w:eastAsia="zh-CN"/>
        </w:rPr>
        <w:t>需对山塘镇发迅自来水厂对应的清远市清新区山塘镇北江山塘饮用水水源保护区进行核销。水源地保护区范围见表1、图1和图2。</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sz w:val="28"/>
          <w:szCs w:val="28"/>
          <w:lang w:val="en-US" w:eastAsia="zh-CN"/>
        </w:rPr>
      </w:pPr>
    </w:p>
    <w:p/>
    <w:p/>
    <w:p/>
    <w:p/>
    <w:p>
      <w:pPr>
        <w:pStyle w:val="2"/>
      </w:pPr>
    </w:p>
    <w:p/>
    <w:p>
      <w:pPr>
        <w:pStyle w:val="2"/>
      </w:pPr>
    </w:p>
    <w:p>
      <w:pPr>
        <w:sectPr>
          <w:pgSz w:w="11906" w:h="16838"/>
          <w:pgMar w:top="1440" w:right="1800" w:bottom="1440" w:left="1800" w:header="851" w:footer="992" w:gutter="0"/>
          <w:cols w:space="425" w:num="1"/>
          <w:docGrid w:type="lines" w:linePitch="312" w:charSpace="0"/>
        </w:sectPr>
      </w:pPr>
    </w:p>
    <w:p>
      <w:pPr>
        <w:rPr>
          <w:rFonts w:hint="eastAsia"/>
          <w:b/>
          <w:bCs/>
          <w:sz w:val="24"/>
          <w:szCs w:val="24"/>
          <w:lang w:val="en-US" w:eastAsia="zh-CN"/>
        </w:rPr>
      </w:pPr>
      <w:r>
        <w:rPr>
          <w:rFonts w:hint="eastAsia"/>
          <w:b/>
          <w:bCs/>
          <w:sz w:val="24"/>
          <w:szCs w:val="24"/>
          <w:lang w:val="en-US" w:eastAsia="zh-CN"/>
        </w:rPr>
        <w:t>表1：清新区部分集中式饮用水水源保护区调整方案</w:t>
      </w:r>
    </w:p>
    <w:p>
      <w:pPr>
        <w:rPr>
          <w:rFonts w:hint="eastAsia"/>
          <w:lang w:val="en-US" w:eastAsia="zh-CN"/>
        </w:rPr>
      </w:pPr>
    </w:p>
    <w:tbl>
      <w:tblPr>
        <w:tblStyle w:val="6"/>
        <w:tblW w:w="14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46"/>
        <w:gridCol w:w="1102"/>
        <w:gridCol w:w="1206"/>
        <w:gridCol w:w="717"/>
        <w:gridCol w:w="3809"/>
        <w:gridCol w:w="3853"/>
        <w:gridCol w:w="997"/>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14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水源地名称</w:t>
            </w:r>
          </w:p>
        </w:tc>
        <w:tc>
          <w:tcPr>
            <w:tcW w:w="110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所在区域</w:t>
            </w:r>
          </w:p>
        </w:tc>
        <w:tc>
          <w:tcPr>
            <w:tcW w:w="12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保护区级别</w:t>
            </w:r>
          </w:p>
        </w:tc>
        <w:tc>
          <w:tcPr>
            <w:tcW w:w="7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水质保护目标</w:t>
            </w:r>
          </w:p>
        </w:tc>
        <w:tc>
          <w:tcPr>
            <w:tcW w:w="865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保护区范围</w:t>
            </w:r>
          </w:p>
        </w:tc>
        <w:tc>
          <w:tcPr>
            <w:tcW w:w="73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7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1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10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2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38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水域</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陆域</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面积（km</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vertAlign w:val="baseline"/>
                <w:lang w:val="en-US" w:eastAsia="zh-CN"/>
              </w:rPr>
              <w:t>）</w:t>
            </w:r>
          </w:p>
        </w:tc>
        <w:tc>
          <w:tcPr>
            <w:tcW w:w="73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7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4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auto"/>
                <w:kern w:val="0"/>
                <w:sz w:val="24"/>
                <w:szCs w:val="24"/>
              </w:rPr>
              <w:t>滨江水厂滨江河马安头水源地</w:t>
            </w:r>
          </w:p>
        </w:tc>
        <w:tc>
          <w:tcPr>
            <w:tcW w:w="110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清新区龙颈镇</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一级</w:t>
            </w:r>
          </w:p>
        </w:tc>
        <w:tc>
          <w:tcPr>
            <w:tcW w:w="717" w:type="dxa"/>
            <w:vAlign w:val="center"/>
          </w:tcPr>
          <w:p>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Ⅱ</w:t>
            </w:r>
          </w:p>
        </w:tc>
        <w:tc>
          <w:tcPr>
            <w:tcW w:w="3809" w:type="dxa"/>
            <w:vAlign w:val="center"/>
          </w:tcPr>
          <w:p>
            <w:pPr>
              <w:widowControl/>
              <w:spacing w:line="240" w:lineRule="auto"/>
              <w:ind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kern w:val="0"/>
                <w:sz w:val="24"/>
                <w:szCs w:val="24"/>
              </w:rPr>
              <w:t>取水口上游1000m、下游100m，河流正常水位线以下的全部水域。</w:t>
            </w:r>
          </w:p>
        </w:tc>
        <w:tc>
          <w:tcPr>
            <w:tcW w:w="3853" w:type="dxa"/>
            <w:vAlign w:val="center"/>
          </w:tcPr>
          <w:p>
            <w:pPr>
              <w:widowControl/>
              <w:spacing w:line="240" w:lineRule="auto"/>
              <w:ind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kern w:val="0"/>
                <w:sz w:val="24"/>
                <w:szCs w:val="24"/>
              </w:rPr>
              <w:t>相应一级保护区水域边界分别向两岸纵深50m</w:t>
            </w:r>
            <w:r>
              <w:rPr>
                <w:rFonts w:hint="eastAsia" w:ascii="宋体" w:hAnsi="宋体" w:eastAsia="宋体" w:cs="宋体"/>
                <w:color w:val="auto"/>
                <w:kern w:val="0"/>
                <w:sz w:val="24"/>
                <w:szCs w:val="24"/>
                <w:lang w:eastAsia="zh-CN"/>
              </w:rPr>
              <w:t>范围。</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0.205</w:t>
            </w:r>
          </w:p>
        </w:tc>
        <w:tc>
          <w:tcPr>
            <w:tcW w:w="73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新划定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67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1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10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二级</w:t>
            </w:r>
          </w:p>
        </w:tc>
        <w:tc>
          <w:tcPr>
            <w:tcW w:w="717" w:type="dxa"/>
            <w:vAlign w:val="center"/>
          </w:tcPr>
          <w:p>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Ⅲ</w:t>
            </w:r>
          </w:p>
        </w:tc>
        <w:tc>
          <w:tcPr>
            <w:tcW w:w="3809" w:type="dxa"/>
            <w:vAlign w:val="center"/>
          </w:tcPr>
          <w:p>
            <w:pPr>
              <w:widowControl/>
              <w:spacing w:line="240" w:lineRule="auto"/>
              <w:ind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kern w:val="0"/>
                <w:sz w:val="24"/>
                <w:szCs w:val="24"/>
              </w:rPr>
              <w:t>一级保护区上边界</w:t>
            </w:r>
            <w:r>
              <w:rPr>
                <w:rFonts w:hint="eastAsia" w:ascii="宋体" w:hAnsi="宋体" w:eastAsia="宋体" w:cs="宋体"/>
                <w:color w:val="auto"/>
                <w:kern w:val="0"/>
                <w:sz w:val="24"/>
                <w:szCs w:val="24"/>
                <w:lang w:val="en-US" w:eastAsia="zh-CN"/>
              </w:rPr>
              <w:t>上游</w:t>
            </w:r>
            <w:r>
              <w:rPr>
                <w:rFonts w:hint="eastAsia" w:ascii="宋体" w:hAnsi="宋体" w:eastAsia="宋体" w:cs="宋体"/>
                <w:color w:val="auto"/>
                <w:kern w:val="0"/>
                <w:sz w:val="24"/>
                <w:szCs w:val="24"/>
              </w:rPr>
              <w:t>2000米，下边界</w:t>
            </w:r>
            <w:r>
              <w:rPr>
                <w:rFonts w:hint="eastAsia" w:ascii="宋体" w:hAnsi="宋体" w:eastAsia="宋体" w:cs="宋体"/>
                <w:color w:val="auto"/>
                <w:kern w:val="0"/>
                <w:sz w:val="24"/>
                <w:szCs w:val="24"/>
                <w:lang w:val="en-US" w:eastAsia="zh-CN"/>
              </w:rPr>
              <w:t>下游</w:t>
            </w:r>
            <w:r>
              <w:rPr>
                <w:rFonts w:hint="eastAsia" w:ascii="宋体" w:hAnsi="宋体" w:eastAsia="宋体" w:cs="宋体"/>
                <w:color w:val="auto"/>
                <w:kern w:val="0"/>
                <w:sz w:val="24"/>
                <w:szCs w:val="24"/>
              </w:rPr>
              <w:t>200米（至马安头坝址）河流正常水位线以下的全部水域。</w:t>
            </w:r>
          </w:p>
        </w:tc>
        <w:tc>
          <w:tcPr>
            <w:tcW w:w="3853" w:type="dxa"/>
            <w:vAlign w:val="center"/>
          </w:tcPr>
          <w:p>
            <w:pPr>
              <w:widowControl/>
              <w:spacing w:line="240" w:lineRule="auto"/>
              <w:ind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kern w:val="0"/>
                <w:sz w:val="24"/>
                <w:szCs w:val="24"/>
              </w:rPr>
              <w:t>一级保护区陆域和二级保护区水域边界分别向两岸纵深1000m，但不超过第一重山脊线的范围。</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4.107</w:t>
            </w:r>
          </w:p>
        </w:tc>
        <w:tc>
          <w:tcPr>
            <w:tcW w:w="73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7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14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清远市清新区山塘镇北江山塘</w:t>
            </w:r>
            <w:r>
              <w:rPr>
                <w:rFonts w:hint="eastAsia" w:ascii="宋体" w:hAnsi="宋体" w:eastAsia="宋体" w:cs="宋体"/>
                <w:sz w:val="24"/>
                <w:szCs w:val="24"/>
                <w:vertAlign w:val="baseline"/>
                <w:lang w:val="en-US" w:eastAsia="zh-CN"/>
              </w:rPr>
              <w:t>水源地</w:t>
            </w:r>
          </w:p>
        </w:tc>
        <w:tc>
          <w:tcPr>
            <w:tcW w:w="110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清新区山塘镇</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一级</w:t>
            </w:r>
          </w:p>
        </w:tc>
        <w:tc>
          <w:tcPr>
            <w:tcW w:w="717" w:type="dxa"/>
            <w:vAlign w:val="center"/>
          </w:tcPr>
          <w:p>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Ⅱ</w:t>
            </w:r>
          </w:p>
        </w:tc>
        <w:tc>
          <w:tcPr>
            <w:tcW w:w="38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取水口一侧上游2000米与下游100米之间的水域（河道中弘线右岸）</w:t>
            </w:r>
            <w:r>
              <w:rPr>
                <w:rFonts w:hint="eastAsia" w:ascii="宋体" w:hAnsi="宋体" w:eastAsia="宋体" w:cs="宋体"/>
                <w:sz w:val="24"/>
                <w:szCs w:val="24"/>
                <w:lang w:eastAsia="zh-CN"/>
              </w:rPr>
              <w:t>。</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取水口一侧自一级保护区水域保护区边界线向陆域至防洪堤的陆域范围</w:t>
            </w:r>
            <w:r>
              <w:rPr>
                <w:rFonts w:hint="eastAsia" w:ascii="宋体" w:hAnsi="宋体" w:eastAsia="宋体" w:cs="宋体"/>
                <w:sz w:val="24"/>
                <w:szCs w:val="24"/>
                <w:lang w:eastAsia="zh-CN"/>
              </w:rPr>
              <w:t>。</w:t>
            </w:r>
            <w:bookmarkStart w:id="3" w:name="_GoBack"/>
            <w:bookmarkEnd w:id="3"/>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1.242</w:t>
            </w:r>
          </w:p>
        </w:tc>
        <w:tc>
          <w:tcPr>
            <w:tcW w:w="73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拟核销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1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10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二级</w:t>
            </w:r>
          </w:p>
        </w:tc>
        <w:tc>
          <w:tcPr>
            <w:tcW w:w="717" w:type="dxa"/>
            <w:vAlign w:val="center"/>
          </w:tcPr>
          <w:p>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Ⅲ</w:t>
            </w:r>
          </w:p>
        </w:tc>
        <w:tc>
          <w:tcPr>
            <w:tcW w:w="38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一级保护区水域边界上游3000米及下游200米的水域范围</w:t>
            </w:r>
            <w:r>
              <w:rPr>
                <w:rFonts w:hint="eastAsia" w:ascii="宋体" w:hAnsi="宋体" w:eastAsia="宋体" w:cs="宋体"/>
                <w:sz w:val="24"/>
                <w:szCs w:val="24"/>
                <w:lang w:eastAsia="zh-CN"/>
              </w:rPr>
              <w:t>。</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自一级保护区陆域和二级保护区水域边界向陆域纵深至防洪堤堤顶外侧50米的陆域范围</w:t>
            </w:r>
            <w:r>
              <w:rPr>
                <w:rFonts w:hint="eastAsia" w:ascii="宋体" w:hAnsi="宋体" w:eastAsia="宋体" w:cs="宋体"/>
                <w:sz w:val="24"/>
                <w:szCs w:val="24"/>
                <w:lang w:eastAsia="zh-CN"/>
              </w:rPr>
              <w:t>。</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7.452</w:t>
            </w:r>
          </w:p>
        </w:tc>
        <w:tc>
          <w:tcPr>
            <w:tcW w:w="73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r>
    </w:tbl>
    <w:p>
      <w:pPr>
        <w:rPr>
          <w:rFonts w:hint="eastAsia" w:ascii="宋体" w:hAnsi="宋体" w:eastAsia="宋体" w:cs="宋体"/>
          <w:color w:val="auto"/>
          <w:kern w:val="0"/>
          <w:sz w:val="24"/>
          <w:szCs w:val="24"/>
          <w:lang w:val="en-US" w:eastAsia="zh-CN"/>
        </w:rPr>
      </w:pPr>
    </w:p>
    <w:p>
      <w:pP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图1：</w:t>
      </w:r>
      <w:r>
        <w:rPr>
          <w:rFonts w:hint="eastAsia" w:ascii="宋体" w:hAnsi="宋体" w:eastAsia="宋体" w:cs="宋体"/>
          <w:b/>
          <w:bCs/>
          <w:color w:val="auto"/>
          <w:kern w:val="0"/>
          <w:sz w:val="24"/>
          <w:szCs w:val="24"/>
        </w:rPr>
        <w:t>滨江水厂滨江河马安头</w:t>
      </w:r>
      <w:r>
        <w:rPr>
          <w:rFonts w:hint="eastAsia" w:ascii="宋体" w:hAnsi="宋体" w:eastAsia="宋体" w:cs="宋体"/>
          <w:b/>
          <w:bCs/>
          <w:color w:val="auto"/>
          <w:kern w:val="0"/>
          <w:sz w:val="24"/>
          <w:szCs w:val="24"/>
          <w:lang w:val="en-US" w:eastAsia="zh-CN"/>
        </w:rPr>
        <w:t>饮用水水源保护区示意图及拐点坐标</w:t>
      </w:r>
    </w:p>
    <w:p>
      <w:pPr>
        <w:jc w:val="center"/>
        <w:rPr>
          <w:rFonts w:hint="default"/>
          <w:lang w:val="en-US" w:eastAsia="zh-CN"/>
        </w:rPr>
      </w:pPr>
      <w:r>
        <w:rPr>
          <w:rFonts w:hint="default"/>
          <w:lang w:val="en-US" w:eastAsia="zh-CN"/>
        </w:rPr>
        <w:drawing>
          <wp:inline distT="0" distB="0" distL="114300" distR="114300">
            <wp:extent cx="6951980" cy="4916805"/>
            <wp:effectExtent l="0" t="0" r="1270" b="17145"/>
            <wp:docPr id="1" name="图片 1" descr="C:/Users/GDHK/AppData/Local/Temp/picturecompress_2022031110502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GDHK/AppData/Local/Temp/picturecompress_20220311105022/output_1.jpgoutput_1"/>
                    <pic:cNvPicPr>
                      <a:picLocks noChangeAspect="1"/>
                    </pic:cNvPicPr>
                  </pic:nvPicPr>
                  <pic:blipFill>
                    <a:blip r:embed="rId4"/>
                    <a:stretch>
                      <a:fillRect/>
                    </a:stretch>
                  </pic:blipFill>
                  <pic:spPr>
                    <a:xfrm>
                      <a:off x="0" y="0"/>
                      <a:ext cx="6951980" cy="4916805"/>
                    </a:xfrm>
                    <a:prstGeom prst="rect">
                      <a:avLst/>
                    </a:prstGeom>
                  </pic:spPr>
                </pic:pic>
              </a:graphicData>
            </a:graphic>
          </wp:inline>
        </w:drawing>
      </w:r>
    </w:p>
    <w:p>
      <w:pP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图2：清远市清新区山塘镇北江山塘饮用水水源保护区示意图及拐点坐标</w:t>
      </w:r>
    </w:p>
    <w:p>
      <w:pPr>
        <w:jc w:val="center"/>
        <w:rPr>
          <w:rFonts w:hint="default"/>
          <w:lang w:val="en-US" w:eastAsia="zh-CN"/>
        </w:rPr>
      </w:pPr>
    </w:p>
    <w:p>
      <w:pPr>
        <w:jc w:val="center"/>
        <w:rPr>
          <w:rFonts w:hint="eastAsia"/>
          <w:lang w:val="en-US" w:eastAsia="zh-CN"/>
        </w:rPr>
      </w:pPr>
      <w:r>
        <w:rPr>
          <w:rFonts w:hint="eastAsia"/>
          <w:lang w:val="en-US" w:eastAsia="zh-CN"/>
        </w:rPr>
        <w:drawing>
          <wp:inline distT="0" distB="0" distL="114300" distR="114300">
            <wp:extent cx="6624320" cy="4685030"/>
            <wp:effectExtent l="0" t="0" r="5080" b="1270"/>
            <wp:docPr id="2" name="图片 2" descr="C:/Users/GDHK/AppData/Local/Temp/picturecompress_20220315111214/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GDHK/AppData/Local/Temp/picturecompress_20220315111214/output_1.jpgoutput_1"/>
                    <pic:cNvPicPr>
                      <a:picLocks noChangeAspect="1"/>
                    </pic:cNvPicPr>
                  </pic:nvPicPr>
                  <pic:blipFill>
                    <a:blip r:embed="rId5"/>
                    <a:stretch>
                      <a:fillRect/>
                    </a:stretch>
                  </pic:blipFill>
                  <pic:spPr>
                    <a:xfrm>
                      <a:off x="0" y="0"/>
                      <a:ext cx="6624320" cy="4685030"/>
                    </a:xfrm>
                    <a:prstGeom prst="rect">
                      <a:avLst/>
                    </a:prstGeom>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32B85"/>
    <w:rsid w:val="08C02D40"/>
    <w:rsid w:val="13EE6124"/>
    <w:rsid w:val="23726B7A"/>
    <w:rsid w:val="25D96242"/>
    <w:rsid w:val="424953FB"/>
    <w:rsid w:val="54625C1C"/>
    <w:rsid w:val="5B332B85"/>
    <w:rsid w:val="60974866"/>
    <w:rsid w:val="673F34AE"/>
    <w:rsid w:val="7F0A5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360" w:lineRule="auto"/>
      <w:outlineLvl w:val="2"/>
    </w:pPr>
    <w:rPr>
      <w:rFonts w:ascii="Calibri" w:hAnsi="Calibri"/>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2022-03-11T01:31:00Z</dcterms:created>
  <dc:creator>cjw</dc:creator>
  <cp:lastModifiedBy>Administrator</cp:lastModifiedBy>
  <dcterms:modified xsi:type="dcterms:W3CDTF">2022-03-16T08:23:39Z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096E5FBE8AEE45ECAFC382EC377950B3</vt:lpwstr>
  </property>
</Properties>
</file>