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清新区水务局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清新区水务局本级概况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清新区水务局本级概况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 xml:space="preserve">）贯彻执行国家、省有关水行政管理工作的方针政策和法律法规，组织起草有关规范性文件。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 xml:space="preserve">）负责保障水资源的合理开发利用，拟订水利战略规划，组织编制区内重要江河湖泊的流域综合规划、防洪规划和有关专业规划，会同有关部门提出水利固定资产投资的规模、方向和县级水利建设投资安排建议并组织实施，按规定权限审批有关水利项目初步设计。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 xml:space="preserve">）实施水资源的统一监督管理，拟订全区水中长期供求规划、水量分配方案并监督实施，组织开展水资源调查评价工作，按规定开展水能资源调查工作，负责重要流域、区域以及重大调水工程的水资源调度，组织实施取水许可、水资源有偿使用制度和水资源论证、防洪论证制度，负责发布水资源公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 xml:space="preserve">）负责水资源保护工作，组织编制水资源保护规划，组织拟订区内重要江河湖泊的水功能区划并监督实施，核定水域纳污能力，提出限制排污总量建议，指导饮用水水源保护工作，指导地下水开发利用和城市规划区地下水资源管理保护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 xml:space="preserve">）负责节约用水工作，编制节约用水规划，指导和推动节水型社会建设工作，负责区供水、用水、节水、排水和污水处理管理工作，会同有关部门编制县供水、污水处理中长期发展规划和年度计划，负责供水、污水处理等生产经营单位的资质审核与管理，会同有关部门拟订区供水、污水处理的价格、服务收费标准，负责组织政府投资建设的城市供水、排水和污水处理等设施的维修、养护和管理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 xml:space="preserve">）组织、协调、监督、指挥全区防汛防旱防风和防低温雨雪冰冻工作，对重要江河湖泊和重要水工程实施防汛抗旱调度和应急水量调度，编制县防汛防旱防风和防低温雨雪冰冻应急预案并组织实施，指导水利突发公共事件的应急管理工作。 </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 xml:space="preserve">）组织、指导水利设施、江河水域及其岸线的管理与保护，组织、指导区管河道综合治理与开发，指导水利工程建设与运行管理，组织实施具有控制性的重要水利工程建设与运行管理，承担水利工程移民管理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 xml:space="preserve">）负责防治水土流失，拟订水土保持规划并监督实施，组织实施水土流失的综合防治、监测预报并定期公告，按规定权限负责建设项目水土保持方案的审批、监督实施及水土保持设施的验收工作，指导全县重点水土保持建设项目的实施。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 xml:space="preserve">）指导农村水利工作，组织协调农田水利基本建设，指导农村饮水安全、节水灌溉等工程建设与管理工作，指导农村水利社会化服务体系建设，按规定指导农村水能资源开发工作，指导农村水电、农村排灌、农村水电电气化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 xml:space="preserve">）负责重大涉水违法事件的查处，协调、仲裁跨镇水事纠纷，指导水政监察和水行政执法，依法负责水利行业安全生产工作，组织、指导水库、水电站大坝和其他水利水电工程的安全监管，指导水利建设市场的监督管理，组织实施水利工程建设的监督。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 xml:space="preserve">）负责水利科技工作，组织开展水利行业质量监督工作。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）承办县人民政府和上级业务部门交办的其他事项。</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pacing w:line="288"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本部门预算不是汇总预算，只包含局本级预算。</w:t>
      </w:r>
      <w:r>
        <w:rPr>
          <w:rFonts w:hint="eastAsia" w:ascii="仿宋_GB2312" w:eastAsia="仿宋_GB2312"/>
          <w:sz w:val="32"/>
          <w:szCs w:val="32"/>
          <w:lang w:eastAsia="zh-CN"/>
        </w:rPr>
        <w:t>我局有</w:t>
      </w:r>
      <w:r>
        <w:rPr>
          <w:rFonts w:hint="eastAsia" w:ascii="仿宋_GB2312" w:eastAsia="仿宋_GB2312"/>
          <w:sz w:val="32"/>
          <w:szCs w:val="32"/>
          <w:lang w:val="en-US" w:eastAsia="zh-CN"/>
        </w:rPr>
        <w:t>7</w:t>
      </w:r>
      <w:r>
        <w:rPr>
          <w:rFonts w:hint="eastAsia" w:ascii="仿宋_GB2312" w:eastAsia="仿宋_GB2312"/>
          <w:sz w:val="32"/>
          <w:szCs w:val="32"/>
        </w:rPr>
        <w:t>个下属预算单位</w:t>
      </w:r>
      <w:r>
        <w:rPr>
          <w:rFonts w:hint="eastAsia" w:ascii="仿宋_GB2312" w:eastAsia="仿宋_GB2312"/>
          <w:sz w:val="32"/>
          <w:szCs w:val="32"/>
          <w:lang w:eastAsia="zh-CN"/>
        </w:rPr>
        <w:t>分别为</w:t>
      </w:r>
      <w:r>
        <w:rPr>
          <w:rFonts w:hint="eastAsia" w:ascii="仿宋_GB2312" w:eastAsia="仿宋_GB2312"/>
          <w:sz w:val="32"/>
          <w:szCs w:val="32"/>
        </w:rPr>
        <w:t>清远市清新区水政监察大队</w:t>
      </w:r>
      <w:r>
        <w:rPr>
          <w:rFonts w:hint="eastAsia" w:ascii="仿宋_GB2312" w:eastAsia="仿宋_GB2312"/>
          <w:sz w:val="32"/>
          <w:szCs w:val="32"/>
          <w:lang w:eastAsia="zh-CN"/>
        </w:rPr>
        <w:t>、</w:t>
      </w:r>
      <w:r>
        <w:rPr>
          <w:rFonts w:hint="eastAsia" w:ascii="仿宋_GB2312" w:eastAsia="仿宋_GB2312"/>
          <w:sz w:val="32"/>
          <w:szCs w:val="32"/>
        </w:rPr>
        <w:t>清远市清新区机电排灌总站</w:t>
      </w:r>
      <w:r>
        <w:rPr>
          <w:rFonts w:hint="eastAsia" w:ascii="仿宋_GB2312" w:eastAsia="仿宋_GB2312"/>
          <w:sz w:val="32"/>
          <w:szCs w:val="32"/>
          <w:lang w:eastAsia="zh-CN"/>
        </w:rPr>
        <w:t>、</w:t>
      </w:r>
      <w:r>
        <w:rPr>
          <w:rFonts w:hint="eastAsia" w:ascii="仿宋_GB2312" w:eastAsia="仿宋_GB2312"/>
          <w:sz w:val="32"/>
          <w:szCs w:val="32"/>
        </w:rPr>
        <w:t>清远市清新区迳口水利站</w:t>
      </w:r>
      <w:r>
        <w:rPr>
          <w:rFonts w:hint="eastAsia" w:ascii="仿宋_GB2312" w:eastAsia="仿宋_GB2312"/>
          <w:sz w:val="32"/>
          <w:szCs w:val="32"/>
          <w:lang w:eastAsia="zh-CN"/>
        </w:rPr>
        <w:t>、</w:t>
      </w:r>
      <w:r>
        <w:rPr>
          <w:rFonts w:hint="eastAsia" w:ascii="仿宋_GB2312" w:eastAsia="仿宋_GB2312"/>
          <w:sz w:val="32"/>
          <w:szCs w:val="32"/>
        </w:rPr>
        <w:t>清远市清新区龙须带水库管理所</w:t>
      </w:r>
      <w:r>
        <w:rPr>
          <w:rFonts w:hint="eastAsia" w:ascii="仿宋_GB2312" w:eastAsia="仿宋_GB2312"/>
          <w:sz w:val="32"/>
          <w:szCs w:val="32"/>
          <w:lang w:eastAsia="zh-CN"/>
        </w:rPr>
        <w:t>、</w:t>
      </w:r>
      <w:r>
        <w:rPr>
          <w:rFonts w:hint="eastAsia" w:ascii="仿宋_GB2312" w:eastAsia="仿宋_GB2312"/>
          <w:sz w:val="32"/>
          <w:szCs w:val="32"/>
        </w:rPr>
        <w:t>清远市清新区清西防汛工程管理所</w:t>
      </w:r>
      <w:r>
        <w:rPr>
          <w:rFonts w:hint="eastAsia" w:ascii="仿宋_GB2312" w:eastAsia="仿宋_GB2312"/>
          <w:sz w:val="32"/>
          <w:szCs w:val="32"/>
          <w:lang w:eastAsia="zh-CN"/>
        </w:rPr>
        <w:t>、</w:t>
      </w:r>
      <w:r>
        <w:rPr>
          <w:rFonts w:hint="eastAsia" w:ascii="仿宋_GB2312" w:eastAsia="仿宋_GB2312"/>
          <w:sz w:val="32"/>
          <w:szCs w:val="32"/>
        </w:rPr>
        <w:t>清远市清新区城区防汛工程管理所</w:t>
      </w:r>
      <w:r>
        <w:rPr>
          <w:rFonts w:hint="eastAsia" w:ascii="仿宋_GB2312" w:eastAsia="仿宋_GB2312"/>
          <w:sz w:val="32"/>
          <w:szCs w:val="32"/>
          <w:lang w:eastAsia="zh-CN"/>
        </w:rPr>
        <w:t>、</w:t>
      </w:r>
      <w:r>
        <w:rPr>
          <w:rFonts w:hint="eastAsia" w:ascii="仿宋_GB2312" w:eastAsia="仿宋_GB2312"/>
          <w:sz w:val="32"/>
          <w:szCs w:val="32"/>
        </w:rPr>
        <w:t>清远市清新区水利水电建设管理中心。</w:t>
      </w:r>
      <w:r>
        <w:rPr>
          <w:rFonts w:hint="eastAsia" w:ascii="仿宋_GB2312" w:eastAsia="仿宋_GB2312"/>
          <w:sz w:val="32"/>
          <w:szCs w:val="32"/>
          <w:lang w:eastAsia="zh-CN"/>
        </w:rPr>
        <w:t>下属单位均为隶属于我局的二级独立预算单位，已独立做好预算</w:t>
      </w:r>
      <w:bookmarkStart w:id="0" w:name="_GoBack"/>
      <w:bookmarkEnd w:id="0"/>
      <w:r>
        <w:rPr>
          <w:rFonts w:hint="eastAsia" w:ascii="仿宋_GB2312" w:eastAsia="仿宋_GB2312"/>
          <w:sz w:val="32"/>
          <w:szCs w:val="32"/>
          <w:lang w:eastAsia="zh-CN"/>
        </w:rPr>
        <w:t>公开工作。因此我局本级预算和所属单位预算在内的汇总预算已做到最末级。</w:t>
      </w:r>
      <w:r>
        <w:rPr>
          <w:rFonts w:hint="eastAsia" w:ascii="仿宋_GB2312" w:hAnsi="仿宋_GB2312" w:eastAsia="仿宋_GB2312" w:cs="仿宋_GB2312"/>
          <w:sz w:val="32"/>
          <w:szCs w:val="32"/>
          <w:lang w:val="en-US" w:eastAsia="zh-CN"/>
        </w:rPr>
        <w:t xml:space="preserve">    </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r>
        <w:rPr>
          <w:rFonts w:hint="eastAsia" w:ascii="仿宋_GB2312" w:eastAsia="仿宋_GB2312"/>
          <w:b w:val="0"/>
          <w:bCs/>
          <w:sz w:val="32"/>
          <w:szCs w:val="32"/>
          <w:lang w:eastAsia="zh-CN"/>
        </w:rPr>
        <w:t>内设机构7个和1个事业单位（参公）。即：办公室、规划计划财务审计股、水利工程管理股、农水股、水电建设管理股、水政水资源水保股、供排水管理股和防汛防旱防风指挥部。</w:t>
      </w:r>
      <w:r>
        <w:rPr>
          <w:rFonts w:hint="eastAsia" w:ascii="仿宋_GB2312" w:hAnsi="仿宋_GB2312" w:eastAsia="仿宋_GB2312" w:cs="仿宋_GB2312"/>
          <w:sz w:val="32"/>
          <w:szCs w:val="32"/>
          <w:lang w:val="en-US" w:eastAsia="zh-CN"/>
        </w:rPr>
        <w:t xml:space="preserve">    </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在职人员37人（含三防办6人），退休人员16人，其他人员6人，遗属人员6人。 </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p>
      <w:pPr>
        <w:ind w:firstLine="640" w:firstLineChars="200"/>
        <w:jc w:val="left"/>
        <w:rPr>
          <w:rFonts w:hint="eastAsia" w:ascii="楷体_GB2312" w:hAnsi="楷体_GB2312" w:eastAsia="楷体_GB2312" w:cs="楷体_GB2312"/>
          <w:sz w:val="32"/>
          <w:szCs w:val="32"/>
          <w:highlight w:val="lightGray"/>
          <w:lang w:val="en-US" w:eastAsia="zh-CN"/>
        </w:rPr>
      </w:pPr>
      <w:r>
        <w:rPr>
          <w:rFonts w:hint="eastAsia" w:ascii="仿宋_GB2312" w:hAnsi="仿宋_GB2312" w:eastAsia="仿宋_GB2312" w:cs="仿宋_GB2312"/>
          <w:sz w:val="32"/>
          <w:szCs w:val="32"/>
          <w:highlight w:val="lightGray"/>
          <w:lang w:val="en-US" w:eastAsia="zh-CN"/>
        </w:rPr>
        <w:t>（</w:t>
      </w:r>
      <w:r>
        <w:rPr>
          <w:rFonts w:hint="eastAsia" w:ascii="楷体_GB2312" w:hAnsi="楷体_GB2312" w:eastAsia="楷体_GB2312" w:cs="楷体_GB2312"/>
          <w:b/>
          <w:bCs/>
          <w:i w:val="0"/>
          <w:iCs w:val="0"/>
          <w:sz w:val="32"/>
          <w:szCs w:val="32"/>
          <w:highlight w:val="lightGray"/>
          <w:u w:val="none"/>
          <w:lang w:val="en-US" w:eastAsia="zh-CN"/>
        </w:rPr>
        <w:t>说明</w:t>
      </w:r>
      <w:r>
        <w:rPr>
          <w:rFonts w:hint="eastAsia" w:ascii="楷体_GB2312" w:hAnsi="楷体_GB2312" w:eastAsia="楷体_GB2312" w:cs="楷体_GB2312"/>
          <w:b w:val="0"/>
          <w:bCs w:val="0"/>
          <w:i w:val="0"/>
          <w:iCs w:val="0"/>
          <w:sz w:val="32"/>
          <w:szCs w:val="32"/>
          <w:highlight w:val="lightGray"/>
          <w:u w:val="none"/>
          <w:lang w:val="en-US" w:eastAsia="zh-CN"/>
        </w:rPr>
        <w:t>：以下为表样，具体按本级财政部门批复各部门的表格公开。财预</w:t>
      </w:r>
      <w:r>
        <w:rPr>
          <w:rFonts w:hint="eastAsia" w:ascii="仿宋_GB2312" w:hAnsi="仿宋_GB2312" w:eastAsia="仿宋_GB2312" w:cs="仿宋_GB2312"/>
          <w:b w:val="0"/>
          <w:bCs w:val="0"/>
          <w:i w:val="0"/>
          <w:iCs w:val="0"/>
          <w:sz w:val="32"/>
          <w:szCs w:val="32"/>
          <w:highlight w:val="lightGray"/>
          <w:u w:val="none"/>
          <w:lang w:val="en-US" w:eastAsia="zh-CN"/>
        </w:rPr>
        <w:t>〔2016〕143号文要求至少应公开的8张表必须编制并公开，绩效目标必须有所体现并公开。</w:t>
      </w:r>
      <w:r>
        <w:rPr>
          <w:rFonts w:hint="eastAsia" w:ascii="楷体_GB2312" w:hAnsi="楷体_GB2312" w:eastAsia="楷体_GB2312" w:cs="楷体_GB2312"/>
          <w:b w:val="0"/>
          <w:bCs w:val="0"/>
          <w:i w:val="0"/>
          <w:iCs w:val="0"/>
          <w:sz w:val="32"/>
          <w:szCs w:val="32"/>
          <w:highlight w:val="lightGray"/>
          <w:u w:val="none"/>
          <w:lang w:val="en-US" w:eastAsia="zh-CN"/>
        </w:rPr>
        <w:t>必须公开表中如有表格无数据，也应以空表公开，并备注说明，如表9</w:t>
      </w:r>
      <w:r>
        <w:rPr>
          <w:rFonts w:hint="eastAsia" w:ascii="仿宋_GB2312" w:hAnsi="仿宋_GB2312" w:eastAsia="仿宋_GB2312" w:cs="仿宋_GB2312"/>
          <w:sz w:val="32"/>
          <w:szCs w:val="32"/>
          <w:highlight w:val="lightGray"/>
          <w:lang w:val="en-US" w:eastAsia="zh-CN"/>
        </w:rPr>
        <w:t>）</w:t>
      </w:r>
    </w:p>
    <w:p>
      <w:pPr>
        <w:jc w:val="both"/>
      </w:pPr>
      <w:r>
        <w:rPr>
          <w:rFonts w:hint="eastAsia" w:ascii="楷体_GB2312" w:hAnsi="楷体_GB2312" w:eastAsia="楷体_GB2312" w:cs="楷体_GB2312"/>
          <w:sz w:val="32"/>
          <w:szCs w:val="32"/>
          <w:lang w:val="en-US" w:eastAsia="zh-CN"/>
        </w:rPr>
        <w:t>决算表格另行公开于：http://zwgk.qingxin.gov.cn/info/157143</w:t>
      </w: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：在以下必须公开的基本说明基础上，可根据本部门情况加以细化说明）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2017年本部门收入预算946.92万元，比上年增加146.79万元，上升了18.35%，主要原因是项目工程建设增加，财政拨款收入增加；支出预算946.92万元，比上年增加146.79万元，上升了18.35%，主要原因是项目工程建设增加，财政拨款收入增加。</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安排30万元，比上年增加了15.4万元，上升了105.48%，主要原因是公务用车共4台，其中局2台，三防办2台，按每台5.5万元/年计。较上年增加是由于部分工作职能调整及工程较2016年有所变化，用车安排频率增加，且车辆累计运行年数增加，车辆维护费用预计较2016年增加。其中：因公出国（境）费0万元，与上年保持不变；公务用车购置及运行费22万元，增加了15.4万元，上升了233.33%。</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170.8万元，比上年增加了15.8万元，上升10.19%，主要原因是公务用车运行维护费增加了15.4万元。其中：办公费2万元，印刷费0.2万元，邮电费1万元，差旅费1.5万元，会议费0万元，工会经费2.8万元，日常维修费1.5万元，专用材料及一般设备购置费0万元，办公用房水电费8.5万元，培训费0.8万元，办公用房取暖费0万元，办公用房物业管理费7.2万元，公务用车运行维护费22万元、公务接待费8万元、其他交通费用13.8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2017年本部门政府采购安排为0元，其中：货物类采购预算0万元，工程类采购预算0万元，服务类采购预算0万元等。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b w:val="0"/>
          <w:color w:val="646464"/>
          <w:sz w:val="32"/>
          <w:szCs w:val="32"/>
          <w:shd w:val="clear" w:color="auto" w:fill="FFFFFF"/>
        </w:rPr>
        <w:t>公务用车保有量</w:t>
      </w:r>
      <w:r>
        <w:rPr>
          <w:rFonts w:hint="eastAsia" w:ascii="仿宋_GB2312" w:hAnsi="微软雅黑" w:eastAsia="仿宋_GB2312" w:cs="仿宋_GB2312"/>
          <w:b w:val="0"/>
          <w:color w:val="646464"/>
          <w:sz w:val="32"/>
          <w:szCs w:val="32"/>
          <w:shd w:val="clear" w:color="auto" w:fill="FFFFFF"/>
          <w:lang w:val="en-US" w:eastAsia="zh-CN"/>
        </w:rPr>
        <w:t>4</w:t>
      </w:r>
      <w:r>
        <w:rPr>
          <w:rFonts w:hint="eastAsia" w:ascii="仿宋_GB2312" w:hAnsi="微软雅黑" w:eastAsia="仿宋_GB2312" w:cs="仿宋_GB2312"/>
          <w:b w:val="0"/>
          <w:color w:val="646464"/>
          <w:sz w:val="32"/>
          <w:szCs w:val="32"/>
          <w:shd w:val="clear" w:color="auto" w:fill="FFFFFF"/>
        </w:rPr>
        <w:t>台</w:t>
      </w:r>
      <w:r>
        <w:rPr>
          <w:rFonts w:hint="eastAsia" w:ascii="仿宋_GB2312" w:hAnsi="微软雅黑" w:eastAsia="仿宋_GB2312" w:cs="仿宋_GB2312"/>
          <w:b w:val="0"/>
          <w:color w:val="646464"/>
          <w:sz w:val="32"/>
          <w:szCs w:val="32"/>
          <w:shd w:val="clear" w:color="auto" w:fill="FFFFFF"/>
          <w:lang w:eastAsia="zh-CN"/>
        </w:rPr>
        <w:t>，其中局本级</w:t>
      </w:r>
      <w:r>
        <w:rPr>
          <w:rFonts w:hint="eastAsia" w:ascii="仿宋_GB2312" w:hAnsi="微软雅黑" w:eastAsia="仿宋_GB2312" w:cs="仿宋_GB2312"/>
          <w:b w:val="0"/>
          <w:color w:val="646464"/>
          <w:sz w:val="32"/>
          <w:szCs w:val="32"/>
          <w:shd w:val="clear" w:color="auto" w:fill="FFFFFF"/>
          <w:lang w:val="en-US" w:eastAsia="zh-CN"/>
        </w:rPr>
        <w:t>2台，三防办2台，</w:t>
      </w:r>
      <w:r>
        <w:rPr>
          <w:rFonts w:hint="eastAsia" w:ascii="仿宋_GB2312" w:hAnsi="微软雅黑" w:eastAsia="仿宋_GB2312" w:cs="仿宋_GB2312"/>
          <w:b w:val="0"/>
          <w:color w:val="646464"/>
          <w:sz w:val="32"/>
          <w:szCs w:val="32"/>
          <w:shd w:val="clear" w:color="auto" w:fill="FFFFFF"/>
        </w:rPr>
        <w:t>单位价值50万元以上通用设备0台（套），单位价值100万元以上专用设备0台（套）</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选取基础资料完备、公开条件成熟的资产项目探索公开。如占有使用车辆情况，共有车辆**辆，其中：领导干部用车*辆，一般公务用车*辆等，**年预计购置/报废*辆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2017年，本部门推进预算绩效信息公开的有关工作情况。项目绩效目标覆盖率为40%；对比上年推进单位行政运行绩效等工作。</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val="0"/>
          <w:bCs w:val="0"/>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b w:val="0"/>
          <w:bCs w:val="0"/>
          <w:sz w:val="32"/>
          <w:szCs w:val="32"/>
          <w:highlight w:val="lightGray"/>
          <w:lang w:val="en-US" w:eastAsia="zh-CN"/>
        </w:rPr>
        <w:t>：本项为推进性公开工作，可结合本部门实际情况简要介绍。如项目绩效目标覆盖率**；对比上年推进**工作等。）</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r>
        <w:rPr>
          <w:rFonts w:hint="eastAsia" w:ascii="楷体_GB2312" w:hAnsi="楷体_GB2312" w:eastAsia="楷体_GB2312" w:cs="楷体_GB2312"/>
          <w:sz w:val="32"/>
          <w:szCs w:val="32"/>
          <w:highlight w:val="lightGray"/>
          <w:lang w:val="en-US" w:eastAsia="zh-CN"/>
        </w:rPr>
        <w:t>（</w:t>
      </w:r>
      <w:r>
        <w:rPr>
          <w:rFonts w:hint="eastAsia" w:ascii="楷体_GB2312" w:hAnsi="楷体_GB2312" w:eastAsia="楷体_GB2312" w:cs="楷体_GB2312"/>
          <w:b/>
          <w:bCs/>
          <w:sz w:val="32"/>
          <w:szCs w:val="32"/>
          <w:highlight w:val="lightGray"/>
          <w:lang w:val="en-US" w:eastAsia="zh-CN"/>
        </w:rPr>
        <w:t>说明</w:t>
      </w:r>
      <w:r>
        <w:rPr>
          <w:rFonts w:hint="eastAsia" w:ascii="楷体_GB2312" w:hAnsi="楷体_GB2312" w:eastAsia="楷体_GB2312" w:cs="楷体_GB2312"/>
          <w:sz w:val="32"/>
          <w:szCs w:val="32"/>
          <w:highlight w:val="lightGray"/>
          <w:lang w:val="en-US" w:eastAsia="zh-CN"/>
        </w:rPr>
        <w:t>：本项为必须公开内容，可解释本部门预算特有的较为专业的名词，或是财政预算编制方面名词。）</w:t>
      </w:r>
    </w:p>
    <w:p>
      <w:pPr>
        <w:numPr>
          <w:ilvl w:val="0"/>
          <w:numId w:val="5"/>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2FAE"/>
    <w:rsid w:val="0FD049C6"/>
    <w:rsid w:val="13016A31"/>
    <w:rsid w:val="1BD45D58"/>
    <w:rsid w:val="1E102D0F"/>
    <w:rsid w:val="1EE60C4F"/>
    <w:rsid w:val="202013C8"/>
    <w:rsid w:val="20EE6A13"/>
    <w:rsid w:val="20F05CCD"/>
    <w:rsid w:val="21385F34"/>
    <w:rsid w:val="27A81C3B"/>
    <w:rsid w:val="28E3089E"/>
    <w:rsid w:val="29837BFB"/>
    <w:rsid w:val="2BB142FD"/>
    <w:rsid w:val="2CD64D46"/>
    <w:rsid w:val="36E602DD"/>
    <w:rsid w:val="3C857E04"/>
    <w:rsid w:val="41620431"/>
    <w:rsid w:val="42475F40"/>
    <w:rsid w:val="458133DA"/>
    <w:rsid w:val="475D294F"/>
    <w:rsid w:val="4E8340A2"/>
    <w:rsid w:val="508C6352"/>
    <w:rsid w:val="50CB6A87"/>
    <w:rsid w:val="54932454"/>
    <w:rsid w:val="552F4176"/>
    <w:rsid w:val="585403D9"/>
    <w:rsid w:val="59553BAB"/>
    <w:rsid w:val="59875F3D"/>
    <w:rsid w:val="5BAE4409"/>
    <w:rsid w:val="5D30427C"/>
    <w:rsid w:val="5D9D41B9"/>
    <w:rsid w:val="5DEF510C"/>
    <w:rsid w:val="603031B4"/>
    <w:rsid w:val="60E37A9B"/>
    <w:rsid w:val="621F3299"/>
    <w:rsid w:val="65EB74EC"/>
    <w:rsid w:val="66D06120"/>
    <w:rsid w:val="67CC4970"/>
    <w:rsid w:val="68F819EB"/>
    <w:rsid w:val="693963E5"/>
    <w:rsid w:val="6AC1685E"/>
    <w:rsid w:val="6C7D6EB3"/>
    <w:rsid w:val="6CAD4381"/>
    <w:rsid w:val="6D714179"/>
    <w:rsid w:val="6D9B07DA"/>
    <w:rsid w:val="733D1BDE"/>
    <w:rsid w:val="781F5557"/>
    <w:rsid w:val="78864A37"/>
    <w:rsid w:val="7A3D118F"/>
    <w:rsid w:val="7BA628A1"/>
    <w:rsid w:val="7D314B40"/>
    <w:rsid w:val="7D40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2018-09-12T07:30:40Z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