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bookmarkStart w:id="0" w:name="_GoBack"/>
      <w:bookmarkEnd w:id="0"/>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2018年</w:t>
      </w:r>
    </w:p>
    <w:p>
      <w:pPr>
        <w:jc w:val="center"/>
        <w:rPr>
          <w:rFonts w:hint="eastAsia" w:ascii="方正小标宋简体" w:hAnsi="方正小标宋简体" w:eastAsia="方正小标宋简体" w:cs="方正小标宋简体"/>
          <w:spacing w:val="-10"/>
          <w:sz w:val="84"/>
          <w:szCs w:val="84"/>
        </w:rPr>
      </w:pPr>
      <w:r>
        <w:rPr>
          <w:rFonts w:hint="eastAsia" w:ascii="方正小标宋简体" w:hAnsi="方正小标宋简体" w:eastAsia="方正小标宋简体" w:cs="方正小标宋简体"/>
          <w:spacing w:val="-10"/>
          <w:sz w:val="84"/>
          <w:szCs w:val="84"/>
        </w:rPr>
        <w:t>山塘镇人民</w:t>
      </w:r>
    </w:p>
    <w:p>
      <w:pPr>
        <w:jc w:val="center"/>
        <w:rPr>
          <w:rFonts w:ascii="方正小标宋简体" w:hAnsi="方正小标宋简体" w:eastAsia="方正小标宋简体" w:cs="方正小标宋简体"/>
          <w:spacing w:val="-10"/>
          <w:sz w:val="84"/>
          <w:szCs w:val="84"/>
        </w:rPr>
      </w:pPr>
      <w:r>
        <w:rPr>
          <w:rFonts w:hint="eastAsia" w:ascii="方正小标宋简体" w:hAnsi="方正小标宋简体" w:eastAsia="方正小标宋简体" w:cs="方正小标宋简体"/>
          <w:spacing w:val="-10"/>
          <w:sz w:val="84"/>
          <w:szCs w:val="84"/>
        </w:rPr>
        <w:t>政府政府本级部门预算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第一部分  山塘镇概况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  2018年山塘镇本级部门预算表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  2018年山塘镇本级部门预算情况说明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山塘镇概况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（一）贯彻执行党和国家各项路线方针政策，制定并实施本行政区域的经济社会发展规划，实行政务公开，严格依法行政，提高行政效率。</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（二）发展和完善农业社会化服务体系，扶持和发展特色经济、优势产业，引导推进新型农村经济合作组织和农业产业化发展，大力发展现代农业；组织引导农村富余劳动力转移和就业，提高农村城镇化水平。</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（三）按规定权限管理或协助上级政府部门管理本行政区域的政治、经济、教育、科技、文化、卫生、体育事业、人口计生以及农业资源开发、生态环境、社会 、村镇规划、公用设施建设等工作，改善群众生产生活条件，提高人民群众生活水平。</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（四）负责本行政区域的社会治安综合治理和信访维稳事务，维护良好的社会秩序，维护社会和谐稳定。</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（五）指导村（居）民自治活动，保障人民群众合法权益。</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六）按规定权限负责或协助上级部门抓好农田水利、镇村道路、供水、供电等基础设施建设，改善群众生产生活条件和镇村整体面貌；大力发展就业、社会保障服务和教育、科技、文化、卫生等镇村公益事业，提高公共服务水平。</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（七）负责本行政区域的社会主义民主法制建设，以及物质文明、精神文明和政治文明建设。</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（八）配合上级有关部门抓好驻镇单位管理，监督、指导镇属事业单位开展各项工作。</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（九）承办上级党委、人民政府交办的其他事项。</w:t>
      </w:r>
    </w:p>
    <w:p>
      <w:pPr>
        <w:ind w:firstLine="640" w:firstLineChars="200"/>
        <w:rPr>
          <w:rFonts w:ascii="仿宋_GB2312" w:hAnsi="仿宋_GB2312" w:eastAsia="仿宋_GB2312" w:cs="仿宋_GB2312"/>
          <w:sz w:val="32"/>
          <w:szCs w:val="32"/>
        </w:rPr>
      </w:pPr>
    </w:p>
    <w:p>
      <w:pPr>
        <w:rPr>
          <w:rFonts w:ascii="黑体" w:hAnsi="黑体" w:eastAsia="黑体" w:cs="黑体"/>
          <w:sz w:val="32"/>
          <w:szCs w:val="32"/>
        </w:rPr>
      </w:pPr>
      <w:r>
        <w:rPr>
          <w:rFonts w:hint="eastAsia" w:ascii="黑体" w:hAnsi="黑体" w:eastAsia="黑体" w:cs="黑体"/>
          <w:sz w:val="32"/>
          <w:szCs w:val="32"/>
        </w:rPr>
        <w:t xml:space="preserve">    二、机构设置</w:t>
      </w:r>
    </w:p>
    <w:p>
      <w:pPr>
        <w:spacing w:line="560"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Calibri" w:eastAsia="仿宋_GB2312" w:cs="Times New Roman"/>
          <w:sz w:val="32"/>
          <w:szCs w:val="32"/>
        </w:rPr>
        <w:t>山塘镇机关内设6个综合办公室和镇财政所，6个综合办公室为：党政办公室（人大办公室）、经济服务办公室（安全生产监督管理办公室）、社会事务办公室（社会治安综合治理委员会办公室、文化站）、农业办公室（科技工作办公室）、人口和计划生育办公室（流动人口管理办公室）、规划建设办公室。</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2018年山塘镇本级部门预算表</w:t>
      </w:r>
    </w:p>
    <w:tbl>
      <w:tblPr>
        <w:tblStyle w:val="7"/>
        <w:tblW w:w="8520" w:type="dxa"/>
        <w:tblInd w:w="93" w:type="dxa"/>
        <w:tblLayout w:type="fixed"/>
        <w:tblCellMar>
          <w:top w:w="0" w:type="dxa"/>
          <w:left w:w="108" w:type="dxa"/>
          <w:bottom w:w="0" w:type="dxa"/>
          <w:right w:w="108" w:type="dxa"/>
        </w:tblCellMar>
      </w:tblPr>
      <w:tblGrid>
        <w:gridCol w:w="2520"/>
        <w:gridCol w:w="189"/>
        <w:gridCol w:w="1731"/>
        <w:gridCol w:w="2140"/>
        <w:gridCol w:w="239"/>
        <w:gridCol w:w="1701"/>
      </w:tblGrid>
      <w:tr>
        <w:tblPrEx>
          <w:tblLayout w:type="fixed"/>
          <w:tblCellMar>
            <w:top w:w="0" w:type="dxa"/>
            <w:left w:w="108" w:type="dxa"/>
            <w:bottom w:w="0" w:type="dxa"/>
            <w:right w:w="108" w:type="dxa"/>
          </w:tblCellMar>
        </w:tblPrEx>
        <w:trPr>
          <w:trHeight w:val="600" w:hRule="atLeast"/>
        </w:trPr>
        <w:tc>
          <w:tcPr>
            <w:tcW w:w="252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920" w:type="dxa"/>
            <w:gridSpan w:val="2"/>
            <w:tcBorders>
              <w:top w:val="nil"/>
              <w:left w:val="nil"/>
              <w:bottom w:val="nil"/>
              <w:right w:val="nil"/>
            </w:tcBorders>
            <w:shd w:val="clear" w:color="auto" w:fill="auto"/>
            <w:vAlign w:val="bottom"/>
          </w:tcPr>
          <w:p>
            <w:pPr>
              <w:widowControl/>
              <w:jc w:val="center"/>
              <w:rPr>
                <w:rFonts w:ascii="宋体" w:hAnsi="宋体" w:eastAsia="宋体" w:cs="宋体"/>
                <w:kern w:val="0"/>
                <w:sz w:val="20"/>
                <w:szCs w:val="20"/>
              </w:rPr>
            </w:pPr>
          </w:p>
        </w:tc>
        <w:tc>
          <w:tcPr>
            <w:tcW w:w="2140"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940" w:type="dxa"/>
            <w:gridSpan w:val="2"/>
            <w:tcBorders>
              <w:top w:val="nil"/>
              <w:left w:val="nil"/>
              <w:bottom w:val="nil"/>
              <w:right w:val="nil"/>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表1</w:t>
            </w:r>
          </w:p>
        </w:tc>
      </w:tr>
      <w:tr>
        <w:tblPrEx>
          <w:tblLayout w:type="fixed"/>
          <w:tblCellMar>
            <w:top w:w="0" w:type="dxa"/>
            <w:left w:w="108" w:type="dxa"/>
            <w:bottom w:w="0" w:type="dxa"/>
            <w:right w:w="108" w:type="dxa"/>
          </w:tblCellMar>
        </w:tblPrEx>
        <w:trPr>
          <w:trHeight w:val="705" w:hRule="atLeast"/>
        </w:trPr>
        <w:tc>
          <w:tcPr>
            <w:tcW w:w="8520" w:type="dxa"/>
            <w:gridSpan w:val="6"/>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收支总体情况表</w:t>
            </w:r>
          </w:p>
        </w:tc>
      </w:tr>
      <w:tr>
        <w:tblPrEx>
          <w:tblLayout w:type="fixed"/>
          <w:tblCellMar>
            <w:top w:w="0" w:type="dxa"/>
            <w:left w:w="108" w:type="dxa"/>
            <w:bottom w:w="0" w:type="dxa"/>
            <w:right w:w="108" w:type="dxa"/>
          </w:tblCellMar>
        </w:tblPrEx>
        <w:trPr>
          <w:trHeight w:val="645" w:hRule="atLeast"/>
        </w:trPr>
        <w:tc>
          <w:tcPr>
            <w:tcW w:w="4440" w:type="dxa"/>
            <w:gridSpan w:val="3"/>
            <w:tcBorders>
              <w:top w:val="nil"/>
              <w:left w:val="nil"/>
              <w:bottom w:val="single" w:color="auto" w:sz="4" w:space="0"/>
              <w:right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单位名称：清远市清新区山塘镇人民政府本级</w:t>
            </w:r>
          </w:p>
        </w:tc>
        <w:tc>
          <w:tcPr>
            <w:tcW w:w="2140" w:type="dxa"/>
            <w:tcBorders>
              <w:top w:val="nil"/>
              <w:left w:val="nil"/>
              <w:bottom w:val="single" w:color="auto" w:sz="4" w:space="0"/>
              <w:right w:val="nil"/>
            </w:tcBorders>
            <w:shd w:val="clear" w:color="auto" w:fill="auto"/>
            <w:vAlign w:val="bottom"/>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940" w:type="dxa"/>
            <w:gridSpan w:val="2"/>
            <w:tcBorders>
              <w:top w:val="nil"/>
              <w:left w:val="nil"/>
              <w:bottom w:val="single" w:color="auto" w:sz="4" w:space="0"/>
              <w:right w:val="nil"/>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675" w:hRule="atLeast"/>
        </w:trPr>
        <w:tc>
          <w:tcPr>
            <w:tcW w:w="4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收入</w:t>
            </w:r>
          </w:p>
        </w:tc>
        <w:tc>
          <w:tcPr>
            <w:tcW w:w="40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支出</w:t>
            </w:r>
          </w:p>
        </w:tc>
      </w:tr>
      <w:tr>
        <w:tblPrEx>
          <w:tblLayout w:type="fixed"/>
          <w:tblCellMar>
            <w:top w:w="0" w:type="dxa"/>
            <w:left w:w="108" w:type="dxa"/>
            <w:bottom w:w="0" w:type="dxa"/>
            <w:right w:w="108" w:type="dxa"/>
          </w:tblCellMar>
        </w:tblPrEx>
        <w:trPr>
          <w:trHeight w:val="540"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2018年预算</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510"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一、财政拨款</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一、基本支出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1,223.46 </w:t>
            </w:r>
          </w:p>
        </w:tc>
      </w:tr>
      <w:tr>
        <w:tblPrEx>
          <w:tblLayout w:type="fixed"/>
          <w:tblCellMar>
            <w:top w:w="0" w:type="dxa"/>
            <w:left w:w="108" w:type="dxa"/>
            <w:bottom w:w="0" w:type="dxa"/>
            <w:right w:w="108" w:type="dxa"/>
          </w:tblCellMar>
        </w:tblPrEx>
        <w:trPr>
          <w:trHeight w:val="495"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二、财政专户拨款</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二、项目支出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527.17 </w:t>
            </w:r>
          </w:p>
        </w:tc>
      </w:tr>
      <w:tr>
        <w:tblPrEx>
          <w:tblLayout w:type="fixed"/>
          <w:tblCellMar>
            <w:top w:w="0" w:type="dxa"/>
            <w:left w:w="108" w:type="dxa"/>
            <w:bottom w:w="0" w:type="dxa"/>
            <w:right w:w="108" w:type="dxa"/>
          </w:tblCellMar>
        </w:tblPrEx>
        <w:trPr>
          <w:trHeight w:val="495"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三、其他资金</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三、事业单位经营支出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90"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35"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本年收入合计</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本年支出合计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r>
      <w:tr>
        <w:tblPrEx>
          <w:tblLayout w:type="fixed"/>
          <w:tblCellMar>
            <w:top w:w="0" w:type="dxa"/>
            <w:left w:w="108" w:type="dxa"/>
            <w:bottom w:w="0" w:type="dxa"/>
            <w:right w:w="108" w:type="dxa"/>
          </w:tblCellMar>
        </w:tblPrEx>
        <w:trPr>
          <w:trHeight w:val="345"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65"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四、上级补助收入</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四、对附属单位支出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35"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五、附属单位上缴收入</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五、上缴上级支出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六、用事业基金弥补收支总额</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六、结转下年</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20" w:hRule="atLeast"/>
        </w:trPr>
        <w:tc>
          <w:tcPr>
            <w:tcW w:w="27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收入总计</w:t>
            </w:r>
          </w:p>
        </w:tc>
        <w:tc>
          <w:tcPr>
            <w:tcW w:w="17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c>
          <w:tcPr>
            <w:tcW w:w="237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支出总计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r>
    </w:tbl>
    <w:p>
      <w:pPr>
        <w:jc w:val="left"/>
        <w:rPr>
          <w:rFonts w:ascii="仿宋_GB2312" w:eastAsia="仿宋_GB2312" w:cs="方正小标宋简体"/>
          <w:sz w:val="24"/>
        </w:rPr>
      </w:pPr>
    </w:p>
    <w:p>
      <w:pPr>
        <w:jc w:val="left"/>
        <w:rPr>
          <w:rFonts w:eastAsia="方正小标宋简体" w:cs="方正小标宋简体"/>
          <w:sz w:val="44"/>
          <w:szCs w:val="44"/>
        </w:rPr>
      </w:pPr>
    </w:p>
    <w:p>
      <w:pPr>
        <w:jc w:val="left"/>
        <w:rPr>
          <w:rFonts w:eastAsia="方正小标宋简体" w:cs="方正小标宋简体"/>
          <w:sz w:val="44"/>
          <w:szCs w:val="44"/>
        </w:rPr>
      </w:pPr>
    </w:p>
    <w:p>
      <w:pPr>
        <w:tabs>
          <w:tab w:val="left" w:pos="3603"/>
          <w:tab w:val="left" w:pos="7974"/>
        </w:tabs>
        <w:kinsoku w:val="0"/>
        <w:overflowPunct w:val="0"/>
        <w:spacing w:line="603" w:lineRule="exact"/>
        <w:ind w:right="97"/>
        <w:jc w:val="right"/>
        <w:rPr>
          <w:rFonts w:ascii="宋体"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ascii="宋体"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ascii="宋体"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ascii="宋体" w:cs="宋体"/>
          <w:color w:val="000000"/>
          <w:spacing w:val="2"/>
          <w:w w:val="95"/>
          <w:position w:val="-4"/>
          <w:sz w:val="17"/>
          <w:szCs w:val="17"/>
        </w:rPr>
      </w:pPr>
    </w:p>
    <w:p>
      <w:pPr>
        <w:widowControl/>
        <w:rPr>
          <w:rFonts w:ascii="宋体" w:hAnsi="宋体" w:eastAsia="宋体" w:cs="宋体"/>
          <w:kern w:val="0"/>
          <w:sz w:val="20"/>
          <w:szCs w:val="20"/>
        </w:rPr>
      </w:pPr>
    </w:p>
    <w:tbl>
      <w:tblPr>
        <w:tblStyle w:val="7"/>
        <w:tblW w:w="8080" w:type="dxa"/>
        <w:tblInd w:w="93" w:type="dxa"/>
        <w:tblLayout w:type="fixed"/>
        <w:tblCellMar>
          <w:top w:w="0" w:type="dxa"/>
          <w:left w:w="108" w:type="dxa"/>
          <w:bottom w:w="0" w:type="dxa"/>
          <w:right w:w="108" w:type="dxa"/>
        </w:tblCellMar>
      </w:tblPr>
      <w:tblGrid>
        <w:gridCol w:w="1080"/>
        <w:gridCol w:w="4560"/>
        <w:gridCol w:w="2440"/>
      </w:tblGrid>
      <w:tr>
        <w:tblPrEx>
          <w:tblLayout w:type="fixed"/>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456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2440" w:type="dxa"/>
            <w:tcBorders>
              <w:top w:val="nil"/>
              <w:left w:val="nil"/>
              <w:bottom w:val="nil"/>
              <w:right w:val="nil"/>
            </w:tcBorders>
            <w:shd w:val="clear" w:color="auto" w:fill="auto"/>
            <w:vAlign w:val="bottom"/>
          </w:tcPr>
          <w:p>
            <w:pPr>
              <w:widowControl/>
              <w:jc w:val="right"/>
              <w:rPr>
                <w:rFonts w:ascii="宋体" w:hAnsi="宋体" w:eastAsia="宋体" w:cs="宋体"/>
                <w:kern w:val="0"/>
                <w:sz w:val="20"/>
                <w:szCs w:val="20"/>
              </w:rPr>
            </w:pPr>
            <w:r>
              <w:rPr>
                <w:rFonts w:hint="eastAsia" w:ascii="宋体" w:hAnsi="宋体" w:eastAsia="宋体" w:cs="宋体"/>
                <w:kern w:val="0"/>
                <w:sz w:val="20"/>
                <w:szCs w:val="20"/>
              </w:rPr>
              <w:t>表2</w:t>
            </w:r>
          </w:p>
        </w:tc>
      </w:tr>
      <w:tr>
        <w:tblPrEx>
          <w:tblLayout w:type="fixed"/>
          <w:tblCellMar>
            <w:top w:w="0" w:type="dxa"/>
            <w:left w:w="108" w:type="dxa"/>
            <w:bottom w:w="0" w:type="dxa"/>
            <w:right w:w="108" w:type="dxa"/>
          </w:tblCellMar>
        </w:tblPrEx>
        <w:trPr>
          <w:trHeight w:val="465" w:hRule="atLeast"/>
        </w:trPr>
        <w:tc>
          <w:tcPr>
            <w:tcW w:w="8080" w:type="dxa"/>
            <w:gridSpan w:val="3"/>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收入总体情况表</w:t>
            </w:r>
          </w:p>
          <w:p>
            <w:pPr>
              <w:widowControl/>
              <w:jc w:val="center"/>
              <w:rPr>
                <w:rFonts w:ascii="仿宋_GB2312" w:hAnsi="宋体" w:eastAsia="仿宋_GB2312" w:cs="宋体"/>
                <w:bCs/>
                <w:color w:val="000000"/>
                <w:kern w:val="0"/>
                <w:szCs w:val="21"/>
              </w:rPr>
            </w:pPr>
            <w:r>
              <w:rPr>
                <w:rFonts w:hint="eastAsia" w:ascii="仿宋_GB2312" w:hAnsi="宋体" w:eastAsia="仿宋_GB2312" w:cs="宋体"/>
                <w:bCs/>
                <w:color w:val="000000"/>
                <w:kern w:val="0"/>
                <w:szCs w:val="21"/>
              </w:rPr>
              <w:t>单位名称：清远市清新区山塘镇人民政府本级                         单位：万元</w:t>
            </w:r>
          </w:p>
        </w:tc>
      </w:tr>
      <w:tr>
        <w:tblPrEx>
          <w:tblLayout w:type="fixed"/>
          <w:tblCellMar>
            <w:top w:w="0" w:type="dxa"/>
            <w:left w:w="108" w:type="dxa"/>
            <w:bottom w:w="0" w:type="dxa"/>
            <w:right w:w="108" w:type="dxa"/>
          </w:tblCellMar>
        </w:tblPrEx>
        <w:trPr>
          <w:trHeight w:val="43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24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49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一、预算拨款</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r>
      <w:tr>
        <w:tblPrEx>
          <w:tblLayout w:type="fixed"/>
          <w:tblCellMar>
            <w:top w:w="0" w:type="dxa"/>
            <w:left w:w="108" w:type="dxa"/>
            <w:bottom w:w="0" w:type="dxa"/>
            <w:right w:w="108" w:type="dxa"/>
          </w:tblCellMar>
        </w:tblPrEx>
        <w:trPr>
          <w:trHeight w:val="34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一般公共预算拨款</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r>
      <w:tr>
        <w:tblPrEx>
          <w:tblLayout w:type="fixed"/>
          <w:tblCellMar>
            <w:top w:w="0" w:type="dxa"/>
            <w:left w:w="108" w:type="dxa"/>
            <w:bottom w:w="0" w:type="dxa"/>
            <w:right w:w="108" w:type="dxa"/>
          </w:tblCellMar>
        </w:tblPrEx>
        <w:trPr>
          <w:trHeight w:val="43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基金预算拨款</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40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二、财政专户拨款</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教育收费</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其他财政收入拨款</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4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三、其他资金</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34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事业收入</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事业单位经营收入</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其他收入</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3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本年收入合计</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r>
      <w:tr>
        <w:tblPrEx>
          <w:tblLayout w:type="fixed"/>
          <w:tblCellMar>
            <w:top w:w="0" w:type="dxa"/>
            <w:left w:w="108" w:type="dxa"/>
            <w:bottom w:w="0" w:type="dxa"/>
            <w:right w:w="108" w:type="dxa"/>
          </w:tblCellMar>
        </w:tblPrEx>
        <w:trPr>
          <w:trHeight w:val="270"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四、上级补助收入</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五、附属单位上缴收入</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4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六、用事业单位基金弥补收入总额</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7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45" w:hRule="atLeast"/>
        </w:trPr>
        <w:tc>
          <w:tcPr>
            <w:tcW w:w="5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收入总计</w:t>
            </w:r>
          </w:p>
        </w:tc>
        <w:tc>
          <w:tcPr>
            <w:tcW w:w="24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r>
    </w:tbl>
    <w:p>
      <w:pPr>
        <w:rPr>
          <w:rFonts w:ascii="仿宋_GB2312" w:eastAsia="仿宋_GB2312"/>
          <w:sz w:val="24"/>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tbl>
      <w:tblPr>
        <w:tblStyle w:val="7"/>
        <w:tblW w:w="8237" w:type="dxa"/>
        <w:tblInd w:w="93" w:type="dxa"/>
        <w:tblLayout w:type="fixed"/>
        <w:tblCellMar>
          <w:top w:w="0" w:type="dxa"/>
          <w:left w:w="108" w:type="dxa"/>
          <w:bottom w:w="0" w:type="dxa"/>
          <w:right w:w="108" w:type="dxa"/>
        </w:tblCellMar>
      </w:tblPr>
      <w:tblGrid>
        <w:gridCol w:w="6394"/>
        <w:gridCol w:w="1843"/>
      </w:tblGrid>
      <w:tr>
        <w:tblPrEx>
          <w:tblLayout w:type="fixed"/>
          <w:tblCellMar>
            <w:top w:w="0" w:type="dxa"/>
            <w:left w:w="108" w:type="dxa"/>
            <w:bottom w:w="0" w:type="dxa"/>
            <w:right w:w="108" w:type="dxa"/>
          </w:tblCellMar>
        </w:tblPrEx>
        <w:trPr>
          <w:trHeight w:val="525" w:hRule="atLeast"/>
        </w:trPr>
        <w:tc>
          <w:tcPr>
            <w:tcW w:w="8237" w:type="dxa"/>
            <w:gridSpan w:val="2"/>
            <w:tcBorders>
              <w:top w:val="nil"/>
              <w:left w:val="nil"/>
              <w:bottom w:val="nil"/>
              <w:right w:val="nil"/>
            </w:tcBorders>
            <w:shd w:val="clear" w:color="auto" w:fill="auto"/>
            <w:vAlign w:val="center"/>
          </w:tcPr>
          <w:p>
            <w:pPr>
              <w:widowControl/>
              <w:jc w:val="right"/>
              <w:rPr>
                <w:rFonts w:ascii="宋体" w:hAnsi="宋体" w:eastAsia="宋体" w:cs="宋体"/>
                <w:bCs/>
                <w:color w:val="000000"/>
                <w:kern w:val="0"/>
                <w:sz w:val="20"/>
                <w:szCs w:val="20"/>
              </w:rPr>
            </w:pPr>
          </w:p>
          <w:p>
            <w:pPr>
              <w:widowControl/>
              <w:jc w:val="right"/>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表3</w:t>
            </w:r>
          </w:p>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支出总体情况表</w:t>
            </w:r>
          </w:p>
        </w:tc>
      </w:tr>
      <w:tr>
        <w:tblPrEx>
          <w:tblLayout w:type="fixed"/>
          <w:tblCellMar>
            <w:top w:w="0" w:type="dxa"/>
            <w:left w:w="108" w:type="dxa"/>
            <w:bottom w:w="0" w:type="dxa"/>
            <w:right w:w="108" w:type="dxa"/>
          </w:tblCellMar>
        </w:tblPrEx>
        <w:trPr>
          <w:trHeight w:val="420" w:hRule="atLeast"/>
        </w:trPr>
        <w:tc>
          <w:tcPr>
            <w:tcW w:w="6394" w:type="dxa"/>
            <w:tcBorders>
              <w:top w:val="nil"/>
              <w:left w:val="nil"/>
              <w:bottom w:val="single" w:color="auto" w:sz="4" w:space="0"/>
              <w:right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单位名称：清远市清新区山塘镇人民政府本级</w:t>
            </w:r>
          </w:p>
        </w:tc>
        <w:tc>
          <w:tcPr>
            <w:tcW w:w="1843" w:type="dxa"/>
            <w:tcBorders>
              <w:top w:val="nil"/>
              <w:left w:val="nil"/>
              <w:bottom w:val="single" w:color="auto" w:sz="4" w:space="0"/>
              <w:right w:val="nil"/>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270" w:hRule="atLeast"/>
        </w:trPr>
        <w:tc>
          <w:tcPr>
            <w:tcW w:w="6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一、基本支出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1,223.46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工资福利支出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1,008.94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一般商品和服务支出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146.58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对个人和家庭的补助</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67.94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其他资本性支出等</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二、项目支出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527.17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日常运转类项目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政府购买服务类项目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其他类项目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527.17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科技研发类项目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基本建设类项目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补助企事业类项目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信息化运维类项目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专项业务类项目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因公出国(境)项目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信息系统建设类项目</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三、事业单位经营支出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55"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本年支出合计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四、对附属单位补助支出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五、上缴上级支出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六、结转下年</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trPr>
        <w:tc>
          <w:tcPr>
            <w:tcW w:w="6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支出总计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r>
    </w:tbl>
    <w:p>
      <w:pPr>
        <w:pStyle w:val="2"/>
        <w:tabs>
          <w:tab w:val="left" w:pos="7458"/>
        </w:tabs>
        <w:kinsoku w:val="0"/>
        <w:overflowPunct w:val="0"/>
        <w:jc w:val="right"/>
        <w:rPr>
          <w:rFonts w:ascii="仿宋_GB2312" w:eastAsia="仿宋_GB2312"/>
          <w:sz w:val="24"/>
          <w:szCs w:val="24"/>
        </w:rPr>
      </w:pPr>
    </w:p>
    <w:p>
      <w:pPr>
        <w:pStyle w:val="2"/>
        <w:tabs>
          <w:tab w:val="left" w:pos="7458"/>
        </w:tabs>
        <w:kinsoku w:val="0"/>
        <w:overflowPunct w:val="0"/>
        <w:jc w:val="right"/>
        <w:rPr>
          <w:rFonts w:ascii="仿宋_GB2312" w:eastAsia="仿宋_GB2312"/>
          <w:sz w:val="24"/>
          <w:szCs w:val="24"/>
        </w:rPr>
      </w:pPr>
    </w:p>
    <w:p>
      <w:pPr>
        <w:pStyle w:val="2"/>
        <w:tabs>
          <w:tab w:val="left" w:pos="7458"/>
        </w:tabs>
        <w:kinsoku w:val="0"/>
        <w:overflowPunct w:val="0"/>
        <w:jc w:val="right"/>
        <w:rPr>
          <w:rFonts w:ascii="仿宋_GB2312" w:eastAsia="仿宋_GB2312"/>
          <w:sz w:val="24"/>
          <w:szCs w:val="24"/>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p>
      <w:pPr>
        <w:pStyle w:val="2"/>
        <w:tabs>
          <w:tab w:val="left" w:pos="7458"/>
        </w:tabs>
        <w:kinsoku w:val="0"/>
        <w:overflowPunct w:val="0"/>
        <w:jc w:val="right"/>
        <w:rPr>
          <w:rFonts w:ascii="仿宋_GB2312" w:eastAsia="仿宋_GB2312"/>
        </w:rPr>
      </w:pPr>
    </w:p>
    <w:tbl>
      <w:tblPr>
        <w:tblStyle w:val="7"/>
        <w:tblW w:w="8160" w:type="dxa"/>
        <w:tblInd w:w="93" w:type="dxa"/>
        <w:tblLayout w:type="fixed"/>
        <w:tblCellMar>
          <w:top w:w="0" w:type="dxa"/>
          <w:left w:w="108" w:type="dxa"/>
          <w:bottom w:w="0" w:type="dxa"/>
          <w:right w:w="108" w:type="dxa"/>
        </w:tblCellMar>
      </w:tblPr>
      <w:tblGrid>
        <w:gridCol w:w="2080"/>
        <w:gridCol w:w="2000"/>
        <w:gridCol w:w="2080"/>
        <w:gridCol w:w="2000"/>
      </w:tblGrid>
      <w:tr>
        <w:tblPrEx>
          <w:tblLayout w:type="fixed"/>
          <w:tblCellMar>
            <w:top w:w="0" w:type="dxa"/>
            <w:left w:w="108" w:type="dxa"/>
            <w:bottom w:w="0" w:type="dxa"/>
            <w:right w:w="108" w:type="dxa"/>
          </w:tblCellMar>
        </w:tblPrEx>
        <w:trPr>
          <w:trHeight w:val="405" w:hRule="atLeast"/>
        </w:trPr>
        <w:tc>
          <w:tcPr>
            <w:tcW w:w="208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2000" w:type="dxa"/>
            <w:tcBorders>
              <w:top w:val="nil"/>
              <w:left w:val="nil"/>
              <w:bottom w:val="nil"/>
              <w:right w:val="nil"/>
            </w:tcBorders>
            <w:shd w:val="clear" w:color="auto" w:fill="auto"/>
            <w:vAlign w:val="bottom"/>
          </w:tcPr>
          <w:p>
            <w:pPr>
              <w:widowControl/>
              <w:jc w:val="center"/>
              <w:rPr>
                <w:rFonts w:ascii="宋体" w:hAnsi="宋体" w:eastAsia="宋体" w:cs="宋体"/>
                <w:kern w:val="0"/>
                <w:sz w:val="20"/>
                <w:szCs w:val="20"/>
              </w:rPr>
            </w:pPr>
          </w:p>
        </w:tc>
        <w:tc>
          <w:tcPr>
            <w:tcW w:w="208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2000" w:type="dxa"/>
            <w:tcBorders>
              <w:top w:val="nil"/>
              <w:left w:val="nil"/>
              <w:bottom w:val="nil"/>
              <w:right w:val="nil"/>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表4</w:t>
            </w:r>
          </w:p>
        </w:tc>
      </w:tr>
      <w:tr>
        <w:tblPrEx>
          <w:tblLayout w:type="fixed"/>
          <w:tblCellMar>
            <w:top w:w="0" w:type="dxa"/>
            <w:left w:w="108" w:type="dxa"/>
            <w:bottom w:w="0" w:type="dxa"/>
            <w:right w:w="108" w:type="dxa"/>
          </w:tblCellMar>
        </w:tblPrEx>
        <w:trPr>
          <w:trHeight w:val="630" w:hRule="atLeast"/>
        </w:trPr>
        <w:tc>
          <w:tcPr>
            <w:tcW w:w="8160" w:type="dxa"/>
            <w:gridSpan w:val="4"/>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财政拨款收支总体情况表</w:t>
            </w:r>
          </w:p>
        </w:tc>
      </w:tr>
      <w:tr>
        <w:tblPrEx>
          <w:tblLayout w:type="fixed"/>
          <w:tblCellMar>
            <w:top w:w="0" w:type="dxa"/>
            <w:left w:w="108" w:type="dxa"/>
            <w:bottom w:w="0" w:type="dxa"/>
            <w:right w:w="108" w:type="dxa"/>
          </w:tblCellMar>
        </w:tblPrEx>
        <w:trPr>
          <w:trHeight w:val="585" w:hRule="atLeast"/>
        </w:trPr>
        <w:tc>
          <w:tcPr>
            <w:tcW w:w="6160" w:type="dxa"/>
            <w:gridSpan w:val="3"/>
            <w:tcBorders>
              <w:top w:val="nil"/>
              <w:left w:val="nil"/>
              <w:bottom w:val="single" w:color="auto" w:sz="4" w:space="0"/>
              <w:right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单位名称：清远市清新区山塘镇人民政府本级</w:t>
            </w:r>
          </w:p>
        </w:tc>
        <w:tc>
          <w:tcPr>
            <w:tcW w:w="2000" w:type="dxa"/>
            <w:tcBorders>
              <w:top w:val="nil"/>
              <w:left w:val="nil"/>
              <w:bottom w:val="single" w:color="auto" w:sz="4" w:space="0"/>
              <w:right w:val="nil"/>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495" w:hRule="atLeast"/>
        </w:trPr>
        <w:tc>
          <w:tcPr>
            <w:tcW w:w="4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收入</w:t>
            </w:r>
          </w:p>
        </w:tc>
        <w:tc>
          <w:tcPr>
            <w:tcW w:w="40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支出</w:t>
            </w:r>
          </w:p>
        </w:tc>
      </w:tr>
      <w:tr>
        <w:tblPrEx>
          <w:tblLayout w:type="fixed"/>
          <w:tblCellMar>
            <w:top w:w="0" w:type="dxa"/>
            <w:left w:w="108" w:type="dxa"/>
            <w:bottom w:w="0" w:type="dxa"/>
            <w:right w:w="108" w:type="dxa"/>
          </w:tblCellMar>
        </w:tblPrEx>
        <w:trPr>
          <w:trHeight w:val="495" w:hRule="atLeast"/>
        </w:trPr>
        <w:tc>
          <w:tcPr>
            <w:tcW w:w="2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2018年预算</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435" w:hRule="atLeast"/>
        </w:trPr>
        <w:tc>
          <w:tcPr>
            <w:tcW w:w="2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一、一般公共预算</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一、一般公共预算</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r>
      <w:tr>
        <w:tblPrEx>
          <w:tblLayout w:type="fixed"/>
          <w:tblCellMar>
            <w:top w:w="0" w:type="dxa"/>
            <w:left w:w="108" w:type="dxa"/>
            <w:bottom w:w="0" w:type="dxa"/>
            <w:right w:w="108" w:type="dxa"/>
          </w:tblCellMar>
        </w:tblPrEx>
        <w:trPr>
          <w:trHeight w:val="570" w:hRule="atLeast"/>
        </w:trPr>
        <w:tc>
          <w:tcPr>
            <w:tcW w:w="2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二、政府性基金预算</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二、政府性基金预算</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495" w:hRule="atLeast"/>
        </w:trPr>
        <w:tc>
          <w:tcPr>
            <w:tcW w:w="2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三、国有资本经营预算</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三、国有资本经营预算</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405" w:hRule="atLeast"/>
        </w:trPr>
        <w:tc>
          <w:tcPr>
            <w:tcW w:w="2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80" w:hRule="atLeast"/>
        </w:trPr>
        <w:tc>
          <w:tcPr>
            <w:tcW w:w="2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本年收入合计</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本年支出合计</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r>
    </w:tbl>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p>
      <w:pPr>
        <w:pStyle w:val="2"/>
        <w:tabs>
          <w:tab w:val="left" w:pos="7458"/>
        </w:tabs>
        <w:kinsoku w:val="0"/>
        <w:overflowPunct w:val="0"/>
      </w:pPr>
    </w:p>
    <w:tbl>
      <w:tblPr>
        <w:tblStyle w:val="7"/>
        <w:tblW w:w="8240" w:type="dxa"/>
        <w:tblInd w:w="93" w:type="dxa"/>
        <w:tblLayout w:type="fixed"/>
        <w:tblCellMar>
          <w:top w:w="0" w:type="dxa"/>
          <w:left w:w="108" w:type="dxa"/>
          <w:bottom w:w="0" w:type="dxa"/>
          <w:right w:w="108" w:type="dxa"/>
        </w:tblCellMar>
      </w:tblPr>
      <w:tblGrid>
        <w:gridCol w:w="4130"/>
        <w:gridCol w:w="1340"/>
        <w:gridCol w:w="1430"/>
        <w:gridCol w:w="1340"/>
      </w:tblGrid>
      <w:tr>
        <w:tblPrEx>
          <w:tblLayout w:type="fixed"/>
          <w:tblCellMar>
            <w:top w:w="0" w:type="dxa"/>
            <w:left w:w="108" w:type="dxa"/>
            <w:bottom w:w="0" w:type="dxa"/>
            <w:right w:w="108" w:type="dxa"/>
          </w:tblCellMar>
        </w:tblPrEx>
        <w:trPr>
          <w:trHeight w:val="780" w:hRule="atLeast"/>
        </w:trPr>
        <w:tc>
          <w:tcPr>
            <w:tcW w:w="413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340" w:type="dxa"/>
            <w:tcBorders>
              <w:top w:val="nil"/>
              <w:left w:val="nil"/>
              <w:bottom w:val="nil"/>
              <w:right w:val="nil"/>
            </w:tcBorders>
            <w:shd w:val="clear" w:color="auto" w:fill="auto"/>
            <w:vAlign w:val="bottom"/>
          </w:tcPr>
          <w:p>
            <w:pPr>
              <w:widowControl/>
              <w:jc w:val="center"/>
              <w:rPr>
                <w:rFonts w:ascii="宋体" w:hAnsi="宋体" w:eastAsia="宋体" w:cs="宋体"/>
                <w:kern w:val="0"/>
                <w:sz w:val="20"/>
                <w:szCs w:val="20"/>
              </w:rPr>
            </w:pPr>
          </w:p>
        </w:tc>
        <w:tc>
          <w:tcPr>
            <w:tcW w:w="1430" w:type="dxa"/>
            <w:tcBorders>
              <w:top w:val="nil"/>
              <w:left w:val="nil"/>
              <w:bottom w:val="nil"/>
              <w:right w:val="nil"/>
            </w:tcBorders>
            <w:shd w:val="clear" w:color="auto" w:fill="auto"/>
            <w:vAlign w:val="bottom"/>
          </w:tcPr>
          <w:p>
            <w:pPr>
              <w:widowControl/>
              <w:jc w:val="center"/>
              <w:rPr>
                <w:rFonts w:ascii="宋体" w:hAnsi="宋体" w:eastAsia="宋体" w:cs="宋体"/>
                <w:kern w:val="0"/>
                <w:sz w:val="20"/>
                <w:szCs w:val="20"/>
              </w:rPr>
            </w:pPr>
          </w:p>
        </w:tc>
        <w:tc>
          <w:tcPr>
            <w:tcW w:w="1340" w:type="dxa"/>
            <w:tcBorders>
              <w:top w:val="nil"/>
              <w:left w:val="nil"/>
              <w:bottom w:val="nil"/>
              <w:right w:val="nil"/>
            </w:tcBorders>
            <w:shd w:val="clear" w:color="auto" w:fill="auto"/>
            <w:vAlign w:val="bottom"/>
          </w:tcPr>
          <w:p>
            <w:pPr>
              <w:widowControl/>
              <w:jc w:val="right"/>
              <w:rPr>
                <w:rFonts w:ascii="宋体" w:hAnsi="宋体" w:eastAsia="宋体" w:cs="宋体"/>
                <w:kern w:val="0"/>
                <w:sz w:val="20"/>
                <w:szCs w:val="20"/>
              </w:rPr>
            </w:pPr>
            <w:r>
              <w:rPr>
                <w:rFonts w:hint="eastAsia" w:ascii="宋体" w:hAnsi="宋体" w:eastAsia="宋体" w:cs="宋体"/>
                <w:kern w:val="0"/>
                <w:sz w:val="20"/>
                <w:szCs w:val="20"/>
              </w:rPr>
              <w:t>表5</w:t>
            </w:r>
          </w:p>
        </w:tc>
      </w:tr>
      <w:tr>
        <w:tblPrEx>
          <w:tblLayout w:type="fixed"/>
          <w:tblCellMar>
            <w:top w:w="0" w:type="dxa"/>
            <w:left w:w="108" w:type="dxa"/>
            <w:bottom w:w="0" w:type="dxa"/>
            <w:right w:w="108" w:type="dxa"/>
          </w:tblCellMar>
        </w:tblPrEx>
        <w:trPr>
          <w:trHeight w:val="630" w:hRule="atLeast"/>
        </w:trPr>
        <w:tc>
          <w:tcPr>
            <w:tcW w:w="8240" w:type="dxa"/>
            <w:gridSpan w:val="4"/>
            <w:tcBorders>
              <w:top w:val="nil"/>
              <w:left w:val="nil"/>
              <w:bottom w:val="nil"/>
              <w:right w:val="nil"/>
            </w:tcBorders>
            <w:shd w:val="clear" w:color="auto" w:fill="auto"/>
            <w:vAlign w:val="center"/>
          </w:tcPr>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一般公共预算支出情况表(按功能科目)</w:t>
            </w:r>
          </w:p>
        </w:tc>
      </w:tr>
      <w:tr>
        <w:tblPrEx>
          <w:tblLayout w:type="fixed"/>
          <w:tblCellMar>
            <w:top w:w="0" w:type="dxa"/>
            <w:left w:w="108" w:type="dxa"/>
            <w:bottom w:w="0" w:type="dxa"/>
            <w:right w:w="108" w:type="dxa"/>
          </w:tblCellMar>
        </w:tblPrEx>
        <w:trPr>
          <w:trHeight w:val="450" w:hRule="atLeast"/>
        </w:trPr>
        <w:tc>
          <w:tcPr>
            <w:tcW w:w="6900" w:type="dxa"/>
            <w:gridSpan w:val="3"/>
            <w:tcBorders>
              <w:top w:val="nil"/>
              <w:left w:val="nil"/>
              <w:bottom w:val="single" w:color="auto" w:sz="4" w:space="0"/>
              <w:right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单位名称：清远市清新区山塘镇人民政府本级</w:t>
            </w:r>
          </w:p>
        </w:tc>
        <w:tc>
          <w:tcPr>
            <w:tcW w:w="1340" w:type="dxa"/>
            <w:tcBorders>
              <w:top w:val="nil"/>
              <w:left w:val="nil"/>
              <w:bottom w:val="single" w:color="auto" w:sz="4" w:space="0"/>
              <w:right w:val="nil"/>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435" w:hRule="atLeast"/>
        </w:trPr>
        <w:tc>
          <w:tcPr>
            <w:tcW w:w="41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功能科目名称</w:t>
            </w:r>
          </w:p>
        </w:tc>
        <w:tc>
          <w:tcPr>
            <w:tcW w:w="41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一般公共预算支出</w:t>
            </w:r>
          </w:p>
        </w:tc>
      </w:tr>
      <w:tr>
        <w:tblPrEx>
          <w:tblLayout w:type="fixed"/>
          <w:tblCellMar>
            <w:top w:w="0" w:type="dxa"/>
            <w:left w:w="108" w:type="dxa"/>
            <w:bottom w:w="0" w:type="dxa"/>
            <w:right w:w="108" w:type="dxa"/>
          </w:tblCellMar>
        </w:tblPrEx>
        <w:trPr>
          <w:trHeight w:val="375" w:hRule="atLeast"/>
        </w:trPr>
        <w:tc>
          <w:tcPr>
            <w:tcW w:w="41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小计</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其中：基本支出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项目支出</w:t>
            </w:r>
          </w:p>
        </w:tc>
      </w:tr>
      <w:tr>
        <w:tblPrEx>
          <w:tblLayout w:type="fixed"/>
          <w:tblCellMar>
            <w:top w:w="0" w:type="dxa"/>
            <w:left w:w="108" w:type="dxa"/>
            <w:bottom w:w="0" w:type="dxa"/>
            <w:right w:w="108" w:type="dxa"/>
          </w:tblCellMar>
        </w:tblPrEx>
        <w:trPr>
          <w:trHeight w:val="375"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1,750.63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1,223.46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527.17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[201]一般公共服务支出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1,116.67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846.49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270.18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[20103]政府办公厅（室）及相关机构事务</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1,084.67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846.49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238.18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[2010301]行政运行</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1,084.67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846.49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238.18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[20129]群众团体事务</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2.00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[2012901]行政运行</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2.00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[20199]其他一般公共服务支出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30.00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[2019999]其他一般公共服务支出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30.00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[208]社会保障和就业支出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185.81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162.60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23.21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[20805]行政事业单位离退休</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185.81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162.60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23.21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[2080501]归口管理的行政单位离退休</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70.15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46.94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23.21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[2080505]机关事业单位基本养老保险缴费支出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115.67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115.67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[210]医疗卫生与计划生育支出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90.32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30.32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60.00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[21007]计划生育事务</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60.00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60.00 </w:t>
            </w:r>
          </w:p>
        </w:tc>
      </w:tr>
      <w:tr>
        <w:tblPrEx>
          <w:tblLayout w:type="fixed"/>
          <w:tblCellMar>
            <w:top w:w="0" w:type="dxa"/>
            <w:left w:w="108" w:type="dxa"/>
            <w:bottom w:w="0" w:type="dxa"/>
            <w:right w:w="108" w:type="dxa"/>
          </w:tblCellMar>
        </w:tblPrEx>
        <w:trPr>
          <w:trHeight w:val="270" w:hRule="atLeast"/>
        </w:trPr>
        <w:tc>
          <w:tcPr>
            <w:tcW w:w="413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[2100717]计划生育服务</w:t>
            </w:r>
          </w:p>
        </w:tc>
        <w:tc>
          <w:tcPr>
            <w:tcW w:w="13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60.00 </w:t>
            </w:r>
          </w:p>
        </w:tc>
        <w:tc>
          <w:tcPr>
            <w:tcW w:w="143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13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60.00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[21011]行政事业单位医疗</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30.32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30.32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[2101101]行政单位医疗</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30.32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30.32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[213]农林水支出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173.78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173.78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[21307]农村综合改革</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173.78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173.78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[2130705]对村民委员会和村党支部的补助</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173.78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173.78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[221]住房保障支出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184.04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184.04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[22102]住房改革支出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184.04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184.04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13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[2210203]购房补贴</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184.04 </w:t>
            </w:r>
          </w:p>
        </w:tc>
        <w:tc>
          <w:tcPr>
            <w:tcW w:w="143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184.04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bl>
    <w:p>
      <w:pPr>
        <w:pStyle w:val="2"/>
        <w:tabs>
          <w:tab w:val="left" w:pos="7458"/>
        </w:tabs>
        <w:kinsoku w:val="0"/>
        <w:overflowPunct w:val="0"/>
        <w:rPr>
          <w:rFonts w:ascii="仿宋_GB2312" w:eastAsia="仿宋_GB2312"/>
        </w:rPr>
      </w:pPr>
    </w:p>
    <w:tbl>
      <w:tblPr>
        <w:tblStyle w:val="7"/>
        <w:tblW w:w="8940" w:type="dxa"/>
        <w:tblInd w:w="93" w:type="dxa"/>
        <w:tblLayout w:type="fixed"/>
        <w:tblCellMar>
          <w:top w:w="0" w:type="dxa"/>
          <w:left w:w="108" w:type="dxa"/>
          <w:bottom w:w="0" w:type="dxa"/>
          <w:right w:w="108" w:type="dxa"/>
        </w:tblCellMar>
      </w:tblPr>
      <w:tblGrid>
        <w:gridCol w:w="3220"/>
        <w:gridCol w:w="3220"/>
        <w:gridCol w:w="521"/>
        <w:gridCol w:w="1559"/>
        <w:gridCol w:w="420"/>
      </w:tblGrid>
      <w:tr>
        <w:tblPrEx>
          <w:tblLayout w:type="fixed"/>
          <w:tblCellMar>
            <w:top w:w="0" w:type="dxa"/>
            <w:left w:w="108" w:type="dxa"/>
            <w:bottom w:w="0" w:type="dxa"/>
            <w:right w:w="108" w:type="dxa"/>
          </w:tblCellMar>
        </w:tblPrEx>
        <w:trPr>
          <w:trHeight w:val="780" w:hRule="atLeast"/>
        </w:trPr>
        <w:tc>
          <w:tcPr>
            <w:tcW w:w="322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p>
            <w:pPr>
              <w:widowControl/>
              <w:jc w:val="left"/>
              <w:rPr>
                <w:rFonts w:ascii="仿宋_GB2312" w:hAnsi="宋体" w:eastAsia="仿宋_GB2312" w:cs="宋体"/>
                <w:color w:val="000000"/>
                <w:kern w:val="0"/>
                <w:sz w:val="20"/>
                <w:szCs w:val="20"/>
              </w:rPr>
            </w:pPr>
          </w:p>
          <w:p>
            <w:pPr>
              <w:widowControl/>
              <w:jc w:val="left"/>
              <w:rPr>
                <w:rFonts w:ascii="仿宋_GB2312" w:hAnsi="宋体" w:eastAsia="仿宋_GB2312" w:cs="宋体"/>
                <w:color w:val="000000"/>
                <w:kern w:val="0"/>
                <w:sz w:val="20"/>
                <w:szCs w:val="20"/>
              </w:rPr>
            </w:pPr>
          </w:p>
        </w:tc>
        <w:tc>
          <w:tcPr>
            <w:tcW w:w="322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p>
            <w:pPr>
              <w:widowControl/>
              <w:jc w:val="left"/>
              <w:rPr>
                <w:rFonts w:ascii="仿宋_GB2312" w:hAnsi="宋体" w:eastAsia="仿宋_GB2312" w:cs="宋体"/>
                <w:color w:val="000000"/>
                <w:kern w:val="0"/>
                <w:sz w:val="20"/>
                <w:szCs w:val="20"/>
              </w:rPr>
            </w:pPr>
          </w:p>
          <w:p>
            <w:pPr>
              <w:widowControl/>
              <w:jc w:val="left"/>
              <w:rPr>
                <w:rFonts w:ascii="仿宋_GB2312" w:hAnsi="宋体" w:eastAsia="仿宋_GB2312" w:cs="宋体"/>
                <w:color w:val="000000"/>
                <w:kern w:val="0"/>
                <w:sz w:val="20"/>
                <w:szCs w:val="20"/>
              </w:rPr>
            </w:pPr>
          </w:p>
          <w:p>
            <w:pPr>
              <w:widowControl/>
              <w:jc w:val="left"/>
              <w:rPr>
                <w:rFonts w:ascii="仿宋_GB2312" w:hAnsi="宋体" w:eastAsia="仿宋_GB2312" w:cs="宋体"/>
                <w:color w:val="000000"/>
                <w:kern w:val="0"/>
                <w:sz w:val="20"/>
                <w:szCs w:val="20"/>
              </w:rPr>
            </w:pPr>
          </w:p>
          <w:p>
            <w:pPr>
              <w:widowControl/>
              <w:jc w:val="left"/>
              <w:rPr>
                <w:rFonts w:ascii="仿宋_GB2312" w:hAnsi="宋体" w:eastAsia="仿宋_GB2312" w:cs="宋体"/>
                <w:color w:val="000000"/>
                <w:kern w:val="0"/>
                <w:sz w:val="20"/>
                <w:szCs w:val="20"/>
              </w:rPr>
            </w:pPr>
          </w:p>
          <w:p>
            <w:pPr>
              <w:widowControl/>
              <w:jc w:val="left"/>
              <w:rPr>
                <w:rFonts w:ascii="仿宋_GB2312" w:hAnsi="宋体" w:eastAsia="仿宋_GB2312" w:cs="宋体"/>
                <w:color w:val="000000"/>
                <w:kern w:val="0"/>
                <w:sz w:val="20"/>
                <w:szCs w:val="20"/>
              </w:rPr>
            </w:pPr>
          </w:p>
          <w:p>
            <w:pPr>
              <w:widowControl/>
              <w:jc w:val="left"/>
              <w:rPr>
                <w:rFonts w:ascii="仿宋_GB2312" w:hAnsi="宋体" w:eastAsia="仿宋_GB2312" w:cs="宋体"/>
                <w:color w:val="000000"/>
                <w:kern w:val="0"/>
                <w:sz w:val="20"/>
                <w:szCs w:val="20"/>
              </w:rPr>
            </w:pPr>
          </w:p>
        </w:tc>
        <w:tc>
          <w:tcPr>
            <w:tcW w:w="2500" w:type="dxa"/>
            <w:gridSpan w:val="3"/>
            <w:tcBorders>
              <w:top w:val="nil"/>
              <w:left w:val="nil"/>
              <w:bottom w:val="nil"/>
              <w:right w:val="nil"/>
            </w:tcBorders>
            <w:shd w:val="clear" w:color="auto" w:fill="auto"/>
            <w:vAlign w:val="bottom"/>
          </w:tcPr>
          <w:p>
            <w:pPr>
              <w:widowControl/>
              <w:jc w:val="right"/>
              <w:rPr>
                <w:rFonts w:ascii="仿宋_GB2312" w:hAnsi="宋体" w:eastAsia="仿宋_GB2312" w:cs="宋体"/>
                <w:kern w:val="0"/>
                <w:sz w:val="20"/>
                <w:szCs w:val="20"/>
              </w:rPr>
            </w:pPr>
          </w:p>
          <w:p>
            <w:pPr>
              <w:widowControl/>
              <w:jc w:val="right"/>
              <w:rPr>
                <w:rFonts w:ascii="仿宋_GB2312" w:hAnsi="宋体" w:eastAsia="仿宋_GB2312" w:cs="宋体"/>
                <w:kern w:val="0"/>
                <w:sz w:val="20"/>
                <w:szCs w:val="20"/>
              </w:rPr>
            </w:pPr>
          </w:p>
          <w:p>
            <w:pPr>
              <w:widowControl/>
              <w:jc w:val="right"/>
              <w:rPr>
                <w:rFonts w:ascii="仿宋_GB2312" w:hAnsi="宋体" w:eastAsia="仿宋_GB2312" w:cs="宋体"/>
                <w:kern w:val="0"/>
                <w:sz w:val="20"/>
                <w:szCs w:val="20"/>
              </w:rPr>
            </w:pPr>
          </w:p>
          <w:p>
            <w:pPr>
              <w:widowControl/>
              <w:jc w:val="right"/>
              <w:rPr>
                <w:rFonts w:ascii="仿宋_GB2312" w:hAnsi="宋体" w:eastAsia="仿宋_GB2312" w:cs="宋体"/>
                <w:kern w:val="0"/>
                <w:sz w:val="20"/>
                <w:szCs w:val="20"/>
              </w:rPr>
            </w:pPr>
          </w:p>
          <w:p>
            <w:pPr>
              <w:widowControl/>
              <w:jc w:val="right"/>
              <w:rPr>
                <w:rFonts w:ascii="仿宋_GB2312" w:hAnsi="宋体" w:eastAsia="仿宋_GB2312" w:cs="宋体"/>
                <w:kern w:val="0"/>
                <w:sz w:val="20"/>
                <w:szCs w:val="20"/>
              </w:rPr>
            </w:pPr>
          </w:p>
          <w:p>
            <w:pPr>
              <w:widowControl/>
              <w:jc w:val="right"/>
              <w:rPr>
                <w:rFonts w:ascii="仿宋_GB2312" w:hAnsi="宋体" w:eastAsia="仿宋_GB2312" w:cs="宋体"/>
                <w:kern w:val="0"/>
                <w:sz w:val="20"/>
                <w:szCs w:val="20"/>
              </w:rPr>
            </w:pPr>
          </w:p>
          <w:p>
            <w:pPr>
              <w:widowControl/>
              <w:jc w:val="right"/>
              <w:rPr>
                <w:rFonts w:ascii="仿宋_GB2312" w:hAnsi="宋体" w:eastAsia="仿宋_GB2312" w:cs="宋体"/>
                <w:kern w:val="0"/>
                <w:sz w:val="20"/>
                <w:szCs w:val="20"/>
              </w:rPr>
            </w:pPr>
          </w:p>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表6</w:t>
            </w:r>
          </w:p>
        </w:tc>
      </w:tr>
      <w:tr>
        <w:tblPrEx>
          <w:tblLayout w:type="fixed"/>
          <w:tblCellMar>
            <w:top w:w="0" w:type="dxa"/>
            <w:left w:w="108" w:type="dxa"/>
            <w:bottom w:w="0" w:type="dxa"/>
            <w:right w:w="108" w:type="dxa"/>
          </w:tblCellMar>
        </w:tblPrEx>
        <w:trPr>
          <w:gridAfter w:val="1"/>
          <w:wAfter w:w="420" w:type="dxa"/>
          <w:trHeight w:val="630" w:hRule="atLeast"/>
        </w:trPr>
        <w:tc>
          <w:tcPr>
            <w:tcW w:w="8520" w:type="dxa"/>
            <w:gridSpan w:val="4"/>
            <w:tcBorders>
              <w:top w:val="nil"/>
              <w:left w:val="nil"/>
              <w:bottom w:val="nil"/>
              <w:right w:val="nil"/>
            </w:tcBorders>
            <w:shd w:val="clear" w:color="auto" w:fill="auto"/>
            <w:vAlign w:val="center"/>
          </w:tcPr>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一般公共预算基本支出情况表(按支出经济分类科目)</w:t>
            </w:r>
          </w:p>
        </w:tc>
      </w:tr>
      <w:tr>
        <w:tblPrEx>
          <w:tblLayout w:type="fixed"/>
          <w:tblCellMar>
            <w:top w:w="0" w:type="dxa"/>
            <w:left w:w="108" w:type="dxa"/>
            <w:bottom w:w="0" w:type="dxa"/>
            <w:right w:w="108" w:type="dxa"/>
          </w:tblCellMar>
        </w:tblPrEx>
        <w:trPr>
          <w:gridAfter w:val="1"/>
          <w:wAfter w:w="420" w:type="dxa"/>
          <w:trHeight w:val="630" w:hRule="atLeast"/>
        </w:trPr>
        <w:tc>
          <w:tcPr>
            <w:tcW w:w="8520" w:type="dxa"/>
            <w:gridSpan w:val="4"/>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单位：清远市清新区山塘镇人民政府本级                                  单位：万元</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政府预算支出经济分类</w:t>
            </w:r>
          </w:p>
        </w:tc>
        <w:tc>
          <w:tcPr>
            <w:tcW w:w="3741"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部门预算支出经济科目</w:t>
            </w:r>
          </w:p>
        </w:tc>
        <w:tc>
          <w:tcPr>
            <w:tcW w:w="1559"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3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1,223.47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[501]机关工资福利支出</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[301]工资福利支出</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1,008.94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[50101]工资奖金津补贴</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[30101]基本工资</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208.15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[50101]工资奖金津补贴</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[30102]津贴补贴</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391.66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[50101]工资奖金津补贴</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[30103]奖金</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40.98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[50102]社会保障缴费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[30108]机关事业单位基本养老保险缴费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115.67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[50102]社会保障缴费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[30112]其他社会保障缴费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30.32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[50199]其他工资福利支出</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[30199]其他工资福利支出</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222.16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[502]机关商品和服务支出</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[302]商品和服务支出</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146.59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[50201]办公经费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[30201]办公费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28.94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[50201]办公经费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[30202]印刷费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3.20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[50201]办公经费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[30205]水费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1.12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[50201]办公经费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[30206]电费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15.00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[50201]办公经费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[30207]邮电费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10.85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[50201]办公经费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[30228]工会经费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0.40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[50201]办公经费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[30239]其他交通费用</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26.58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[50202]会议费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[30215]会议费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3.00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[50203]培训费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[30216]培训费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4.50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[50206]公务接待费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[30217]公务接待费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8.00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[50208]公务用车运行维护费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[30231]公务用车运行维护费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35.00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[50299]其他商品和服务支出</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[30299]其他商品和服务支出</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10.00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[509]对个人和家庭的补助</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[303]对个人和家庭的补助</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67.94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[50905]离退休费</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[30302]退休费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46.94 </w:t>
            </w:r>
          </w:p>
        </w:tc>
      </w:tr>
      <w:tr>
        <w:tblPrEx>
          <w:tblLayout w:type="fixed"/>
          <w:tblCellMar>
            <w:top w:w="0" w:type="dxa"/>
            <w:left w:w="108" w:type="dxa"/>
            <w:bottom w:w="0" w:type="dxa"/>
            <w:right w:w="108" w:type="dxa"/>
          </w:tblCellMar>
        </w:tblPrEx>
        <w:trPr>
          <w:gridAfter w:val="1"/>
          <w:wAfter w:w="420" w:type="dxa"/>
          <w:trHeight w:val="270" w:hRule="atLeast"/>
        </w:trPr>
        <w:tc>
          <w:tcPr>
            <w:tcW w:w="32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[50999]其他对个人和家庭的补助</w:t>
            </w:r>
          </w:p>
        </w:tc>
        <w:tc>
          <w:tcPr>
            <w:tcW w:w="374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[30399]其他对个人和家庭的补助支出</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21.00 </w:t>
            </w:r>
          </w:p>
        </w:tc>
      </w:tr>
    </w:tbl>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tbl>
      <w:tblPr>
        <w:tblStyle w:val="7"/>
        <w:tblW w:w="8379" w:type="dxa"/>
        <w:tblInd w:w="93" w:type="dxa"/>
        <w:tblLayout w:type="fixed"/>
        <w:tblCellMar>
          <w:top w:w="0" w:type="dxa"/>
          <w:left w:w="108" w:type="dxa"/>
          <w:bottom w:w="0" w:type="dxa"/>
          <w:right w:w="108" w:type="dxa"/>
        </w:tblCellMar>
      </w:tblPr>
      <w:tblGrid>
        <w:gridCol w:w="2560"/>
        <w:gridCol w:w="574"/>
        <w:gridCol w:w="2506"/>
        <w:gridCol w:w="1038"/>
        <w:gridCol w:w="1701"/>
      </w:tblGrid>
      <w:tr>
        <w:tblPrEx>
          <w:tblLayout w:type="fixed"/>
          <w:tblCellMar>
            <w:top w:w="0" w:type="dxa"/>
            <w:left w:w="108" w:type="dxa"/>
            <w:bottom w:w="0" w:type="dxa"/>
            <w:right w:w="108" w:type="dxa"/>
          </w:tblCellMar>
        </w:tblPrEx>
        <w:trPr>
          <w:trHeight w:val="780" w:hRule="atLeast"/>
        </w:trPr>
        <w:tc>
          <w:tcPr>
            <w:tcW w:w="256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3080" w:type="dxa"/>
            <w:gridSpan w:val="2"/>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2739" w:type="dxa"/>
            <w:gridSpan w:val="2"/>
            <w:tcBorders>
              <w:top w:val="nil"/>
              <w:left w:val="nil"/>
              <w:bottom w:val="nil"/>
              <w:right w:val="nil"/>
            </w:tcBorders>
            <w:shd w:val="clear" w:color="auto" w:fill="auto"/>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表7</w:t>
            </w:r>
          </w:p>
        </w:tc>
      </w:tr>
      <w:tr>
        <w:tblPrEx>
          <w:tblLayout w:type="fixed"/>
          <w:tblCellMar>
            <w:top w:w="0" w:type="dxa"/>
            <w:left w:w="108" w:type="dxa"/>
            <w:bottom w:w="0" w:type="dxa"/>
            <w:right w:w="108" w:type="dxa"/>
          </w:tblCellMar>
        </w:tblPrEx>
        <w:trPr>
          <w:trHeight w:val="630" w:hRule="atLeast"/>
        </w:trPr>
        <w:tc>
          <w:tcPr>
            <w:tcW w:w="8379" w:type="dxa"/>
            <w:gridSpan w:val="5"/>
            <w:tcBorders>
              <w:top w:val="nil"/>
              <w:left w:val="nil"/>
              <w:bottom w:val="nil"/>
              <w:right w:val="nil"/>
            </w:tcBorders>
            <w:shd w:val="clear" w:color="auto" w:fill="auto"/>
            <w:vAlign w:val="center"/>
          </w:tcPr>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一般公共预算项目支出情况表(按支出经济分类科目)</w:t>
            </w:r>
          </w:p>
        </w:tc>
      </w:tr>
      <w:tr>
        <w:tblPrEx>
          <w:tblLayout w:type="fixed"/>
          <w:tblCellMar>
            <w:top w:w="0" w:type="dxa"/>
            <w:left w:w="108" w:type="dxa"/>
            <w:bottom w:w="0" w:type="dxa"/>
            <w:right w:w="108" w:type="dxa"/>
          </w:tblCellMar>
        </w:tblPrEx>
        <w:trPr>
          <w:trHeight w:val="270" w:hRule="atLeast"/>
        </w:trPr>
        <w:tc>
          <w:tcPr>
            <w:tcW w:w="6678" w:type="dxa"/>
            <w:gridSpan w:val="4"/>
            <w:tcBorders>
              <w:top w:val="nil"/>
              <w:left w:val="nil"/>
              <w:bottom w:val="single" w:color="auto" w:sz="4" w:space="0"/>
              <w:right w:val="nil"/>
            </w:tcBorders>
            <w:shd w:val="clear" w:color="auto" w:fill="auto"/>
            <w:vAlign w:val="bottom"/>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单位：清远市清新区山塘镇人民政府本级</w:t>
            </w:r>
          </w:p>
        </w:tc>
        <w:tc>
          <w:tcPr>
            <w:tcW w:w="1701" w:type="dxa"/>
            <w:tcBorders>
              <w:top w:val="nil"/>
              <w:left w:val="nil"/>
              <w:bottom w:val="single" w:color="auto" w:sz="4" w:space="0"/>
              <w:right w:val="nil"/>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政府预算支出经济分类</w:t>
            </w:r>
          </w:p>
        </w:tc>
        <w:tc>
          <w:tcPr>
            <w:tcW w:w="3544"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部门预算支出经济科目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527.17 </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[501]机关工资福利支出</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[301]工资福利支出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179.59 </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[50101]工资奖金津补贴</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[30101]基本工资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91.41 </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[50199]其他工资福利支出</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[30199]其他工资福利支出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88.18 </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[502]机关商品和服务支出</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[302]商品和服务支出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174.37 </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[50201]办公经费</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[30201]办公费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82.37 </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[50299]其他商品和服务支出</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[30299]其他商品和服务支出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92.00 </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[509]对个人和家庭的补助</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[303]对个人和家庭的补助</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23.21 </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[50999]其他对个人和家庭的补助</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[30399]其他对个人和家庭的补助支出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23.21 </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[599]其他支出</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[399]其他支出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150.00 </w:t>
            </w:r>
          </w:p>
        </w:tc>
      </w:tr>
      <w:tr>
        <w:tblPrEx>
          <w:tblLayout w:type="fixed"/>
          <w:tblCellMar>
            <w:top w:w="0" w:type="dxa"/>
            <w:left w:w="108" w:type="dxa"/>
            <w:bottom w:w="0" w:type="dxa"/>
            <w:right w:w="108" w:type="dxa"/>
          </w:tblCellMar>
        </w:tblPrEx>
        <w:trPr>
          <w:trHeight w:val="270" w:hRule="atLeast"/>
        </w:trPr>
        <w:tc>
          <w:tcPr>
            <w:tcW w:w="313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[59999]其他支出</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[39999]其他支出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150.00 </w:t>
            </w:r>
          </w:p>
        </w:tc>
      </w:tr>
    </w:tbl>
    <w:p>
      <w:pPr>
        <w:pStyle w:val="2"/>
        <w:tabs>
          <w:tab w:val="left" w:pos="7458"/>
        </w:tabs>
        <w:kinsoku w:val="0"/>
        <w:overflowPunct w:val="0"/>
        <w:rPr>
          <w:rFonts w:ascii="仿宋_GB2312" w:eastAsia="仿宋_GB2312"/>
          <w:sz w:val="24"/>
          <w:szCs w:val="24"/>
        </w:rPr>
      </w:pPr>
    </w:p>
    <w:p>
      <w:pPr>
        <w:pStyle w:val="2"/>
        <w:tabs>
          <w:tab w:val="left" w:pos="7458"/>
        </w:tabs>
        <w:kinsoku w:val="0"/>
        <w:overflowPunct w:val="0"/>
        <w:rPr>
          <w:rFonts w:ascii="仿宋_GB2312" w:eastAsia="仿宋_GB2312"/>
          <w:sz w:val="24"/>
          <w:szCs w:val="24"/>
        </w:rPr>
      </w:pPr>
    </w:p>
    <w:p>
      <w:pPr>
        <w:pStyle w:val="2"/>
        <w:tabs>
          <w:tab w:val="left" w:pos="7458"/>
        </w:tabs>
        <w:kinsoku w:val="0"/>
        <w:overflowPunct w:val="0"/>
        <w:rPr>
          <w:rFonts w:ascii="仿宋_GB2312" w:eastAsia="仿宋_GB2312"/>
          <w:sz w:val="24"/>
          <w:szCs w:val="24"/>
        </w:rPr>
      </w:pPr>
    </w:p>
    <w:p>
      <w:pPr>
        <w:pStyle w:val="2"/>
        <w:tabs>
          <w:tab w:val="left" w:pos="7458"/>
        </w:tabs>
        <w:kinsoku w:val="0"/>
        <w:overflowPunct w:val="0"/>
        <w:rPr>
          <w:rFonts w:ascii="仿宋_GB2312" w:eastAsia="仿宋_GB2312"/>
          <w:sz w:val="24"/>
          <w:szCs w:val="24"/>
        </w:rPr>
      </w:pPr>
    </w:p>
    <w:p>
      <w:pPr>
        <w:pStyle w:val="2"/>
        <w:tabs>
          <w:tab w:val="left" w:pos="7458"/>
        </w:tabs>
        <w:kinsoku w:val="0"/>
        <w:overflowPunct w:val="0"/>
        <w:rPr>
          <w:rFonts w:ascii="仿宋_GB2312" w:eastAsia="仿宋_GB2312"/>
          <w:sz w:val="24"/>
          <w:szCs w:val="24"/>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pStyle w:val="2"/>
        <w:tabs>
          <w:tab w:val="left" w:pos="7458"/>
        </w:tabs>
        <w:kinsoku w:val="0"/>
        <w:overflowPunct w:val="0"/>
        <w:rPr>
          <w:rFonts w:ascii="仿宋_GB2312" w:eastAsia="仿宋_GB2312"/>
        </w:rPr>
      </w:pPr>
    </w:p>
    <w:p>
      <w:pPr>
        <w:kinsoku w:val="0"/>
        <w:overflowPunct w:val="0"/>
        <w:spacing w:before="4" w:line="80" w:lineRule="exact"/>
        <w:rPr>
          <w:rFonts w:ascii="仿宋_GB2312" w:eastAsia="仿宋_GB2312"/>
          <w:sz w:val="8"/>
          <w:szCs w:val="8"/>
        </w:rPr>
      </w:pPr>
    </w:p>
    <w:p>
      <w:pPr>
        <w:rPr>
          <w:rFonts w:ascii="仿宋_GB2312" w:eastAsia="仿宋_GB2312"/>
        </w:rPr>
      </w:pPr>
    </w:p>
    <w:p>
      <w:pPr>
        <w:rPr>
          <w:rFonts w:ascii="仿宋_GB2312" w:eastAsia="仿宋_GB2312"/>
        </w:rPr>
      </w:pPr>
    </w:p>
    <w:tbl>
      <w:tblPr>
        <w:tblStyle w:val="7"/>
        <w:tblW w:w="8520" w:type="dxa"/>
        <w:tblInd w:w="93" w:type="dxa"/>
        <w:tblLayout w:type="fixed"/>
        <w:tblCellMar>
          <w:top w:w="0" w:type="dxa"/>
          <w:left w:w="108" w:type="dxa"/>
          <w:bottom w:w="0" w:type="dxa"/>
          <w:right w:w="108" w:type="dxa"/>
        </w:tblCellMar>
      </w:tblPr>
      <w:tblGrid>
        <w:gridCol w:w="2020"/>
        <w:gridCol w:w="3020"/>
        <w:gridCol w:w="929"/>
        <w:gridCol w:w="2551"/>
      </w:tblGrid>
      <w:tr>
        <w:tblPrEx>
          <w:tblLayout w:type="fixed"/>
          <w:tblCellMar>
            <w:top w:w="0" w:type="dxa"/>
            <w:left w:w="108" w:type="dxa"/>
            <w:bottom w:w="0" w:type="dxa"/>
            <w:right w:w="108" w:type="dxa"/>
          </w:tblCellMar>
        </w:tblPrEx>
        <w:trPr>
          <w:trHeight w:val="270" w:hRule="atLeast"/>
        </w:trPr>
        <w:tc>
          <w:tcPr>
            <w:tcW w:w="202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302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3480" w:type="dxa"/>
            <w:gridSpan w:val="2"/>
            <w:tcBorders>
              <w:top w:val="nil"/>
              <w:left w:val="nil"/>
              <w:bottom w:val="nil"/>
              <w:right w:val="nil"/>
            </w:tcBorders>
            <w:shd w:val="clear" w:color="auto" w:fill="auto"/>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表8</w:t>
            </w:r>
          </w:p>
        </w:tc>
      </w:tr>
      <w:tr>
        <w:tblPrEx>
          <w:tblLayout w:type="fixed"/>
          <w:tblCellMar>
            <w:top w:w="0" w:type="dxa"/>
            <w:left w:w="108" w:type="dxa"/>
            <w:bottom w:w="0" w:type="dxa"/>
            <w:right w:w="108" w:type="dxa"/>
          </w:tblCellMar>
        </w:tblPrEx>
        <w:trPr>
          <w:trHeight w:val="495" w:hRule="atLeast"/>
        </w:trPr>
        <w:tc>
          <w:tcPr>
            <w:tcW w:w="8520" w:type="dxa"/>
            <w:gridSpan w:val="4"/>
            <w:tcBorders>
              <w:top w:val="nil"/>
              <w:left w:val="nil"/>
              <w:bottom w:val="nil"/>
              <w:right w:val="nil"/>
            </w:tcBorders>
            <w:shd w:val="clear" w:color="auto" w:fill="auto"/>
            <w:vAlign w:val="bottom"/>
          </w:tcPr>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一般公共预算安排的行政经费及"三公"经费预算表</w:t>
            </w:r>
          </w:p>
        </w:tc>
      </w:tr>
      <w:tr>
        <w:tblPrEx>
          <w:tblLayout w:type="fixed"/>
          <w:tblCellMar>
            <w:top w:w="0" w:type="dxa"/>
            <w:left w:w="108" w:type="dxa"/>
            <w:bottom w:w="0" w:type="dxa"/>
            <w:right w:w="108" w:type="dxa"/>
          </w:tblCellMar>
        </w:tblPrEx>
        <w:trPr>
          <w:trHeight w:val="420" w:hRule="atLeast"/>
        </w:trPr>
        <w:tc>
          <w:tcPr>
            <w:tcW w:w="5969" w:type="dxa"/>
            <w:gridSpan w:val="3"/>
            <w:tcBorders>
              <w:top w:val="nil"/>
              <w:left w:val="nil"/>
              <w:bottom w:val="single" w:color="auto" w:sz="4" w:space="0"/>
              <w:right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单位名称：清远市清新区山塘镇人民政府本级</w:t>
            </w:r>
          </w:p>
        </w:tc>
        <w:tc>
          <w:tcPr>
            <w:tcW w:w="2551" w:type="dxa"/>
            <w:tcBorders>
              <w:top w:val="nil"/>
              <w:left w:val="nil"/>
              <w:bottom w:val="single" w:color="auto" w:sz="4" w:space="0"/>
              <w:right w:val="nil"/>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405" w:hRule="atLeast"/>
        </w:trPr>
        <w:tc>
          <w:tcPr>
            <w:tcW w:w="5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270" w:hRule="atLeast"/>
        </w:trPr>
        <w:tc>
          <w:tcPr>
            <w:tcW w:w="5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行政经费</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1,266.67 </w:t>
            </w:r>
          </w:p>
        </w:tc>
      </w:tr>
      <w:tr>
        <w:tblPrEx>
          <w:tblLayout w:type="fixed"/>
          <w:tblCellMar>
            <w:top w:w="0" w:type="dxa"/>
            <w:left w:w="108" w:type="dxa"/>
            <w:bottom w:w="0" w:type="dxa"/>
            <w:right w:w="108" w:type="dxa"/>
          </w:tblCellMar>
        </w:tblPrEx>
        <w:trPr>
          <w:trHeight w:val="270" w:hRule="atLeast"/>
        </w:trPr>
        <w:tc>
          <w:tcPr>
            <w:tcW w:w="5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"三公"经费</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43.00 </w:t>
            </w:r>
          </w:p>
        </w:tc>
      </w:tr>
      <w:tr>
        <w:tblPrEx>
          <w:tblLayout w:type="fixed"/>
          <w:tblCellMar>
            <w:top w:w="0" w:type="dxa"/>
            <w:left w:w="108" w:type="dxa"/>
            <w:bottom w:w="0" w:type="dxa"/>
            <w:right w:w="108" w:type="dxa"/>
          </w:tblCellMar>
        </w:tblPrEx>
        <w:trPr>
          <w:trHeight w:val="270" w:hRule="atLeast"/>
        </w:trPr>
        <w:tc>
          <w:tcPr>
            <w:tcW w:w="5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其中:(一)因公出国(境)支出</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5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(二)公务用车购置及运行维护支出</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35.00 </w:t>
            </w:r>
          </w:p>
        </w:tc>
      </w:tr>
      <w:tr>
        <w:tblPrEx>
          <w:tblLayout w:type="fixed"/>
          <w:tblCellMar>
            <w:top w:w="0" w:type="dxa"/>
            <w:left w:w="108" w:type="dxa"/>
            <w:bottom w:w="0" w:type="dxa"/>
            <w:right w:w="108" w:type="dxa"/>
          </w:tblCellMar>
        </w:tblPrEx>
        <w:trPr>
          <w:trHeight w:val="270" w:hRule="atLeast"/>
        </w:trPr>
        <w:tc>
          <w:tcPr>
            <w:tcW w:w="5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1、公务用车购置</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5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2、公务用车运行维护费</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35.00 </w:t>
            </w:r>
          </w:p>
        </w:tc>
      </w:tr>
      <w:tr>
        <w:tblPrEx>
          <w:tblLayout w:type="fixed"/>
          <w:tblCellMar>
            <w:top w:w="0" w:type="dxa"/>
            <w:left w:w="108" w:type="dxa"/>
            <w:bottom w:w="0" w:type="dxa"/>
            <w:right w:w="108" w:type="dxa"/>
          </w:tblCellMar>
        </w:tblPrEx>
        <w:trPr>
          <w:trHeight w:val="270" w:hRule="atLeast"/>
        </w:trPr>
        <w:tc>
          <w:tcPr>
            <w:tcW w:w="5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(三)公务接待费支出</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8.00 </w:t>
            </w:r>
          </w:p>
        </w:tc>
      </w:tr>
    </w:tbl>
    <w:p>
      <w:pPr>
        <w:pStyle w:val="10"/>
        <w:ind w:left="360" w:firstLine="0" w:firstLineChars="0"/>
        <w:rPr>
          <w:rFonts w:ascii="仿宋_GB2312" w:eastAsia="仿宋_GB2312"/>
        </w:rPr>
      </w:pPr>
    </w:p>
    <w:p>
      <w:pPr>
        <w:pStyle w:val="10"/>
        <w:ind w:left="360" w:firstLine="0" w:firstLineChars="0"/>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10"/>
        <w:ind w:left="360" w:firstLine="0" w:firstLineChars="0"/>
        <w:rPr>
          <w:rFonts w:ascii="仿宋_GB2312" w:eastAsia="仿宋_GB2312"/>
        </w:rPr>
      </w:pPr>
    </w:p>
    <w:tbl>
      <w:tblPr>
        <w:tblStyle w:val="7"/>
        <w:tblW w:w="8740" w:type="dxa"/>
        <w:tblInd w:w="93" w:type="dxa"/>
        <w:tblLayout w:type="fixed"/>
        <w:tblCellMar>
          <w:top w:w="0" w:type="dxa"/>
          <w:left w:w="108" w:type="dxa"/>
          <w:bottom w:w="0" w:type="dxa"/>
          <w:right w:w="108" w:type="dxa"/>
        </w:tblCellMar>
      </w:tblPr>
      <w:tblGrid>
        <w:gridCol w:w="2260"/>
        <w:gridCol w:w="1960"/>
        <w:gridCol w:w="2260"/>
        <w:gridCol w:w="2260"/>
      </w:tblGrid>
      <w:tr>
        <w:tblPrEx>
          <w:tblLayout w:type="fixed"/>
          <w:tblCellMar>
            <w:top w:w="0" w:type="dxa"/>
            <w:left w:w="108" w:type="dxa"/>
            <w:bottom w:w="0" w:type="dxa"/>
            <w:right w:w="108" w:type="dxa"/>
          </w:tblCellMar>
        </w:tblPrEx>
        <w:trPr>
          <w:trHeight w:val="780" w:hRule="atLeast"/>
        </w:trPr>
        <w:tc>
          <w:tcPr>
            <w:tcW w:w="226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196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2260" w:type="dxa"/>
            <w:tcBorders>
              <w:top w:val="nil"/>
              <w:left w:val="nil"/>
              <w:bottom w:val="nil"/>
              <w:right w:val="nil"/>
            </w:tcBorders>
            <w:shd w:val="clear" w:color="auto" w:fill="auto"/>
            <w:vAlign w:val="bottom"/>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表9</w:t>
            </w:r>
          </w:p>
        </w:tc>
      </w:tr>
      <w:tr>
        <w:tblPrEx>
          <w:tblLayout w:type="fixed"/>
          <w:tblCellMar>
            <w:top w:w="0" w:type="dxa"/>
            <w:left w:w="108" w:type="dxa"/>
            <w:bottom w:w="0" w:type="dxa"/>
            <w:right w:w="108" w:type="dxa"/>
          </w:tblCellMar>
        </w:tblPrEx>
        <w:trPr>
          <w:trHeight w:val="630" w:hRule="atLeast"/>
        </w:trPr>
        <w:tc>
          <w:tcPr>
            <w:tcW w:w="8740" w:type="dxa"/>
            <w:gridSpan w:val="4"/>
            <w:tcBorders>
              <w:top w:val="nil"/>
              <w:left w:val="nil"/>
              <w:bottom w:val="nil"/>
              <w:right w:val="nil"/>
            </w:tcBorders>
            <w:shd w:val="clear" w:color="auto" w:fill="auto"/>
            <w:vAlign w:val="center"/>
          </w:tcPr>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2018年政府性基金预算支出情况表(按功能科目)</w:t>
            </w:r>
          </w:p>
        </w:tc>
      </w:tr>
      <w:tr>
        <w:tblPrEx>
          <w:tblLayout w:type="fixed"/>
          <w:tblCellMar>
            <w:top w:w="0" w:type="dxa"/>
            <w:left w:w="108" w:type="dxa"/>
            <w:bottom w:w="0" w:type="dxa"/>
            <w:right w:w="108" w:type="dxa"/>
          </w:tblCellMar>
        </w:tblPrEx>
        <w:trPr>
          <w:trHeight w:val="450" w:hRule="atLeast"/>
        </w:trPr>
        <w:tc>
          <w:tcPr>
            <w:tcW w:w="6480" w:type="dxa"/>
            <w:gridSpan w:val="3"/>
            <w:tcBorders>
              <w:top w:val="nil"/>
              <w:left w:val="nil"/>
              <w:bottom w:val="single" w:color="auto" w:sz="4" w:space="0"/>
              <w:right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单位名称：清远市清新区山塘镇人民政府本级</w:t>
            </w:r>
          </w:p>
        </w:tc>
        <w:tc>
          <w:tcPr>
            <w:tcW w:w="2260" w:type="dxa"/>
            <w:tcBorders>
              <w:top w:val="nil"/>
              <w:left w:val="nil"/>
              <w:bottom w:val="single" w:color="auto" w:sz="4" w:space="0"/>
              <w:right w:val="nil"/>
            </w:tcBorders>
            <w:shd w:val="clear" w:color="auto" w:fill="auto"/>
            <w:vAlign w:val="center"/>
          </w:tcPr>
          <w:p>
            <w:pPr>
              <w:widowControl/>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单位：万元</w:t>
            </w:r>
          </w:p>
        </w:tc>
      </w:tr>
      <w:tr>
        <w:tblPrEx>
          <w:tblLayout w:type="fixed"/>
          <w:tblCellMar>
            <w:top w:w="0" w:type="dxa"/>
            <w:left w:w="108" w:type="dxa"/>
            <w:bottom w:w="0" w:type="dxa"/>
            <w:right w:w="108" w:type="dxa"/>
          </w:tblCellMar>
        </w:tblPrEx>
        <w:trPr>
          <w:trHeight w:val="435" w:hRule="atLeast"/>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功能科目名称</w:t>
            </w:r>
          </w:p>
        </w:tc>
        <w:tc>
          <w:tcPr>
            <w:tcW w:w="6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政府性基金预算支出</w:t>
            </w:r>
          </w:p>
        </w:tc>
      </w:tr>
      <w:tr>
        <w:tblPrEx>
          <w:tblLayout w:type="fixed"/>
          <w:tblCellMar>
            <w:top w:w="0" w:type="dxa"/>
            <w:left w:w="108" w:type="dxa"/>
            <w:bottom w:w="0" w:type="dxa"/>
            <w:right w:w="108" w:type="dxa"/>
          </w:tblCellMar>
        </w:tblPrEx>
        <w:trPr>
          <w:trHeight w:val="37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22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其中：基本支出</w:t>
            </w:r>
          </w:p>
        </w:tc>
        <w:tc>
          <w:tcPr>
            <w:tcW w:w="22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项目支出</w:t>
            </w:r>
          </w:p>
        </w:tc>
      </w:tr>
      <w:tr>
        <w:tblPrEx>
          <w:tblLayout w:type="fixed"/>
          <w:tblCellMar>
            <w:top w:w="0" w:type="dxa"/>
            <w:left w:w="108" w:type="dxa"/>
            <w:bottom w:w="0" w:type="dxa"/>
            <w:right w:w="108" w:type="dxa"/>
          </w:tblCellMar>
        </w:tblPrEx>
        <w:trPr>
          <w:trHeight w:val="375" w:hRule="atLeast"/>
        </w:trPr>
        <w:tc>
          <w:tcPr>
            <w:tcW w:w="226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2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2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420" w:hRule="atLeast"/>
        </w:trPr>
        <w:tc>
          <w:tcPr>
            <w:tcW w:w="8740" w:type="dxa"/>
            <w:gridSpan w:val="4"/>
            <w:tcBorders>
              <w:top w:val="single" w:color="auto" w:sz="4" w:space="0"/>
              <w:left w:val="nil"/>
              <w:bottom w:val="nil"/>
              <w:right w:val="nil"/>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注：如该部门无政府性基金安排的支出,则本表为空。</w:t>
            </w:r>
          </w:p>
        </w:tc>
      </w:tr>
    </w:tbl>
    <w:p>
      <w:pPr>
        <w:pStyle w:val="10"/>
        <w:ind w:left="360" w:firstLine="0" w:firstLineChars="0"/>
        <w:rPr>
          <w:rFonts w:ascii="仿宋_GB2312" w:eastAsia="仿宋_GB2312"/>
        </w:rPr>
      </w:pPr>
    </w:p>
    <w:p>
      <w:pPr>
        <w:pStyle w:val="10"/>
        <w:ind w:left="360" w:firstLine="0" w:firstLineChars="0"/>
        <w:rPr>
          <w:rFonts w:ascii="仿宋_GB2312" w:eastAsia="仿宋_GB2312"/>
        </w:rPr>
      </w:pPr>
    </w:p>
    <w:p>
      <w:pPr>
        <w:pStyle w:val="10"/>
        <w:ind w:left="360" w:firstLine="0" w:firstLineChars="0"/>
        <w:rPr>
          <w:rFonts w:ascii="仿宋_GB2312" w:eastAsia="仿宋_GB2312"/>
        </w:rPr>
      </w:pPr>
    </w:p>
    <w:p>
      <w:pPr>
        <w:pStyle w:val="10"/>
        <w:ind w:left="360" w:firstLine="0" w:firstLineChars="0"/>
        <w:rPr>
          <w:rFonts w:ascii="仿宋_GB2312" w:eastAsia="仿宋_GB2312"/>
        </w:rPr>
      </w:pPr>
    </w:p>
    <w:p>
      <w:pPr>
        <w:pStyle w:val="10"/>
        <w:ind w:left="360" w:firstLine="0" w:firstLineChars="0"/>
        <w:rPr>
          <w:rFonts w:ascii="仿宋_GB2312" w:eastAsia="仿宋_GB2312"/>
        </w:rPr>
      </w:pPr>
    </w:p>
    <w:p>
      <w:pPr>
        <w:pStyle w:val="10"/>
        <w:ind w:left="360" w:firstLine="0" w:firstLineChars="0"/>
        <w:rPr>
          <w:rFonts w:ascii="仿宋_GB2312" w:eastAsia="仿宋_GB2312"/>
        </w:rPr>
      </w:pPr>
    </w:p>
    <w:p>
      <w:pPr>
        <w:rPr>
          <w:rFonts w:ascii="仿宋_GB2312" w:eastAsia="仿宋_GB2312"/>
        </w:rPr>
      </w:pPr>
    </w:p>
    <w:p>
      <w:pPr>
        <w:rPr>
          <w:rFonts w:ascii="仿宋_GB2312" w:eastAsia="仿宋_GB2312"/>
        </w:rPr>
      </w:pPr>
    </w:p>
    <w:p>
      <w:pPr>
        <w:pStyle w:val="10"/>
        <w:ind w:left="360" w:firstLine="0" w:firstLineChars="0"/>
        <w:rPr>
          <w:rFonts w:ascii="仿宋_GB2312" w:eastAsia="仿宋_GB2312"/>
        </w:rPr>
      </w:pPr>
    </w:p>
    <w:p>
      <w:pPr>
        <w:pStyle w:val="10"/>
        <w:ind w:left="360" w:firstLine="0" w:firstLineChars="0"/>
        <w:rPr>
          <w:rFonts w:ascii="仿宋_GB2312" w:eastAsia="仿宋_GB2312"/>
        </w:rPr>
      </w:pPr>
    </w:p>
    <w:tbl>
      <w:tblPr>
        <w:tblStyle w:val="7"/>
        <w:tblW w:w="9148" w:type="dxa"/>
        <w:tblInd w:w="93" w:type="dxa"/>
        <w:tblLayout w:type="fixed"/>
        <w:tblCellMar>
          <w:top w:w="0" w:type="dxa"/>
          <w:left w:w="108" w:type="dxa"/>
          <w:bottom w:w="0" w:type="dxa"/>
          <w:right w:w="108" w:type="dxa"/>
        </w:tblCellMar>
      </w:tblPr>
      <w:tblGrid>
        <w:gridCol w:w="1940"/>
        <w:gridCol w:w="1176"/>
        <w:gridCol w:w="1176"/>
        <w:gridCol w:w="1176"/>
        <w:gridCol w:w="920"/>
        <w:gridCol w:w="920"/>
        <w:gridCol w:w="920"/>
        <w:gridCol w:w="920"/>
      </w:tblGrid>
      <w:tr>
        <w:tblPrEx>
          <w:tblLayout w:type="fixed"/>
          <w:tblCellMar>
            <w:top w:w="0" w:type="dxa"/>
            <w:left w:w="108" w:type="dxa"/>
            <w:bottom w:w="0" w:type="dxa"/>
            <w:right w:w="108" w:type="dxa"/>
          </w:tblCellMar>
        </w:tblPrEx>
        <w:trPr>
          <w:trHeight w:val="270" w:hRule="atLeast"/>
        </w:trPr>
        <w:tc>
          <w:tcPr>
            <w:tcW w:w="194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1176" w:type="dxa"/>
            <w:tcBorders>
              <w:top w:val="nil"/>
              <w:left w:val="nil"/>
              <w:bottom w:val="nil"/>
              <w:right w:val="nil"/>
            </w:tcBorders>
            <w:shd w:val="clear" w:color="auto" w:fill="auto"/>
            <w:vAlign w:val="bottom"/>
          </w:tcPr>
          <w:p>
            <w:pPr>
              <w:widowControl/>
              <w:jc w:val="left"/>
              <w:rPr>
                <w:rFonts w:ascii="仿宋_GB2312" w:hAnsi="宋体" w:eastAsia="仿宋_GB2312" w:cs="宋体"/>
                <w:kern w:val="0"/>
                <w:sz w:val="20"/>
                <w:szCs w:val="20"/>
              </w:rPr>
            </w:pPr>
          </w:p>
        </w:tc>
        <w:tc>
          <w:tcPr>
            <w:tcW w:w="1176" w:type="dxa"/>
            <w:tcBorders>
              <w:top w:val="nil"/>
              <w:left w:val="nil"/>
              <w:bottom w:val="nil"/>
              <w:right w:val="nil"/>
            </w:tcBorders>
            <w:shd w:val="clear" w:color="auto" w:fill="auto"/>
            <w:vAlign w:val="bottom"/>
          </w:tcPr>
          <w:p>
            <w:pPr>
              <w:widowControl/>
              <w:jc w:val="left"/>
              <w:rPr>
                <w:rFonts w:ascii="仿宋_GB2312" w:hAnsi="宋体" w:eastAsia="仿宋_GB2312" w:cs="宋体"/>
                <w:kern w:val="0"/>
                <w:sz w:val="20"/>
                <w:szCs w:val="20"/>
              </w:rPr>
            </w:pPr>
          </w:p>
        </w:tc>
        <w:tc>
          <w:tcPr>
            <w:tcW w:w="1176" w:type="dxa"/>
            <w:tcBorders>
              <w:top w:val="nil"/>
              <w:left w:val="nil"/>
              <w:bottom w:val="nil"/>
              <w:right w:val="nil"/>
            </w:tcBorders>
            <w:shd w:val="clear" w:color="auto" w:fill="auto"/>
            <w:vAlign w:val="bottom"/>
          </w:tcPr>
          <w:p>
            <w:pPr>
              <w:widowControl/>
              <w:jc w:val="left"/>
              <w:rPr>
                <w:rFonts w:ascii="仿宋_GB2312" w:hAnsi="宋体" w:eastAsia="仿宋_GB2312" w:cs="宋体"/>
                <w:kern w:val="0"/>
                <w:sz w:val="20"/>
                <w:szCs w:val="20"/>
              </w:rPr>
            </w:pPr>
          </w:p>
        </w:tc>
        <w:tc>
          <w:tcPr>
            <w:tcW w:w="920" w:type="dxa"/>
            <w:tcBorders>
              <w:top w:val="nil"/>
              <w:left w:val="nil"/>
              <w:bottom w:val="nil"/>
              <w:right w:val="nil"/>
            </w:tcBorders>
            <w:shd w:val="clear" w:color="auto" w:fill="auto"/>
            <w:vAlign w:val="bottom"/>
          </w:tcPr>
          <w:p>
            <w:pPr>
              <w:widowControl/>
              <w:jc w:val="left"/>
              <w:rPr>
                <w:rFonts w:ascii="仿宋_GB2312" w:hAnsi="宋体" w:eastAsia="仿宋_GB2312" w:cs="宋体"/>
                <w:b/>
                <w:kern w:val="0"/>
                <w:sz w:val="32"/>
                <w:szCs w:val="32"/>
              </w:rPr>
            </w:pPr>
          </w:p>
        </w:tc>
        <w:tc>
          <w:tcPr>
            <w:tcW w:w="920" w:type="dxa"/>
            <w:tcBorders>
              <w:top w:val="nil"/>
              <w:left w:val="nil"/>
              <w:bottom w:val="nil"/>
              <w:right w:val="nil"/>
            </w:tcBorders>
            <w:shd w:val="clear" w:color="auto" w:fill="auto"/>
            <w:vAlign w:val="bottom"/>
          </w:tcPr>
          <w:p>
            <w:pPr>
              <w:widowControl/>
              <w:jc w:val="left"/>
              <w:rPr>
                <w:rFonts w:ascii="仿宋_GB2312" w:hAnsi="宋体" w:eastAsia="仿宋_GB2312" w:cs="宋体"/>
                <w:b/>
                <w:color w:val="000000"/>
                <w:kern w:val="0"/>
                <w:sz w:val="32"/>
                <w:szCs w:val="32"/>
              </w:rPr>
            </w:pPr>
          </w:p>
        </w:tc>
        <w:tc>
          <w:tcPr>
            <w:tcW w:w="920" w:type="dxa"/>
            <w:tcBorders>
              <w:top w:val="nil"/>
              <w:left w:val="nil"/>
              <w:bottom w:val="nil"/>
              <w:right w:val="nil"/>
            </w:tcBorders>
            <w:shd w:val="clear" w:color="auto" w:fill="auto"/>
            <w:vAlign w:val="bottom"/>
          </w:tcPr>
          <w:p>
            <w:pPr>
              <w:widowControl/>
              <w:jc w:val="center"/>
              <w:rPr>
                <w:rFonts w:ascii="仿宋_GB2312" w:hAnsi="宋体" w:eastAsia="仿宋_GB2312" w:cs="宋体"/>
                <w:b/>
                <w:color w:val="000000"/>
                <w:kern w:val="0"/>
                <w:sz w:val="32"/>
                <w:szCs w:val="32"/>
              </w:rPr>
            </w:pPr>
          </w:p>
        </w:tc>
        <w:tc>
          <w:tcPr>
            <w:tcW w:w="920" w:type="dxa"/>
            <w:tcBorders>
              <w:top w:val="nil"/>
              <w:left w:val="nil"/>
              <w:bottom w:val="nil"/>
              <w:right w:val="nil"/>
            </w:tcBorders>
            <w:shd w:val="clear" w:color="auto" w:fill="auto"/>
            <w:vAlign w:val="bottom"/>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表10</w:t>
            </w:r>
          </w:p>
        </w:tc>
      </w:tr>
      <w:tr>
        <w:tblPrEx>
          <w:tblLayout w:type="fixed"/>
          <w:tblCellMar>
            <w:top w:w="0" w:type="dxa"/>
            <w:left w:w="108" w:type="dxa"/>
            <w:bottom w:w="0" w:type="dxa"/>
            <w:right w:w="108" w:type="dxa"/>
          </w:tblCellMar>
        </w:tblPrEx>
        <w:trPr>
          <w:trHeight w:val="570" w:hRule="atLeast"/>
        </w:trPr>
        <w:tc>
          <w:tcPr>
            <w:tcW w:w="8228" w:type="dxa"/>
            <w:gridSpan w:val="7"/>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2018年部门预算基本支出预算表</w:t>
            </w:r>
          </w:p>
        </w:tc>
        <w:tc>
          <w:tcPr>
            <w:tcW w:w="920" w:type="dxa"/>
            <w:tcBorders>
              <w:top w:val="nil"/>
              <w:left w:val="nil"/>
              <w:bottom w:val="nil"/>
              <w:right w:val="nil"/>
            </w:tcBorders>
            <w:shd w:val="clear" w:color="auto" w:fill="auto"/>
            <w:vAlign w:val="bottom"/>
          </w:tcPr>
          <w:p>
            <w:pPr>
              <w:widowControl/>
              <w:jc w:val="right"/>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435" w:hRule="atLeast"/>
        </w:trPr>
        <w:tc>
          <w:tcPr>
            <w:tcW w:w="4292" w:type="dxa"/>
            <w:gridSpan w:val="3"/>
            <w:tcBorders>
              <w:top w:val="nil"/>
              <w:left w:val="nil"/>
              <w:bottom w:val="single" w:color="auto" w:sz="4" w:space="0"/>
              <w:right w:val="nil"/>
            </w:tcBorders>
            <w:shd w:val="clear" w:color="auto" w:fill="auto"/>
            <w:vAlign w:val="bottom"/>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单位名称:清远市清新区山塘镇人民政府本级</w:t>
            </w:r>
          </w:p>
        </w:tc>
        <w:tc>
          <w:tcPr>
            <w:tcW w:w="1176" w:type="dxa"/>
            <w:tcBorders>
              <w:top w:val="nil"/>
              <w:left w:val="nil"/>
              <w:bottom w:val="single" w:color="auto" w:sz="4" w:space="0"/>
              <w:right w:val="nil"/>
            </w:tcBorders>
            <w:shd w:val="clear" w:color="auto" w:fill="auto"/>
            <w:vAlign w:val="bottom"/>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0" w:type="dxa"/>
            <w:tcBorders>
              <w:top w:val="nil"/>
              <w:left w:val="nil"/>
              <w:bottom w:val="single" w:color="auto" w:sz="4" w:space="0"/>
              <w:right w:val="nil"/>
            </w:tcBorders>
            <w:shd w:val="clear" w:color="auto" w:fill="auto"/>
            <w:vAlign w:val="bottom"/>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0" w:type="dxa"/>
            <w:tcBorders>
              <w:top w:val="nil"/>
              <w:left w:val="nil"/>
              <w:bottom w:val="single" w:color="auto" w:sz="4" w:space="0"/>
              <w:right w:val="nil"/>
            </w:tcBorders>
            <w:shd w:val="clear" w:color="auto" w:fill="auto"/>
            <w:vAlign w:val="bottom"/>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840" w:type="dxa"/>
            <w:gridSpan w:val="2"/>
            <w:tcBorders>
              <w:top w:val="nil"/>
              <w:left w:val="nil"/>
              <w:bottom w:val="single" w:color="auto" w:sz="4" w:space="0"/>
              <w:right w:val="nil"/>
            </w:tcBorders>
            <w:shd w:val="clear" w:color="auto" w:fill="auto"/>
            <w:vAlign w:val="bottom"/>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金额：万元</w:t>
            </w:r>
          </w:p>
        </w:tc>
      </w:tr>
      <w:tr>
        <w:tblPrEx>
          <w:tblLayout w:type="fixed"/>
          <w:tblCellMar>
            <w:top w:w="0" w:type="dxa"/>
            <w:left w:w="108" w:type="dxa"/>
            <w:bottom w:w="0" w:type="dxa"/>
            <w:right w:w="108" w:type="dxa"/>
          </w:tblCellMar>
        </w:tblPrEx>
        <w:trPr>
          <w:trHeight w:val="615" w:hRule="atLeast"/>
        </w:trPr>
        <w:tc>
          <w:tcPr>
            <w:tcW w:w="19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支出项目类别(资金使用单位)</w:t>
            </w:r>
          </w:p>
        </w:tc>
        <w:tc>
          <w:tcPr>
            <w:tcW w:w="11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总计</w:t>
            </w:r>
          </w:p>
        </w:tc>
        <w:tc>
          <w:tcPr>
            <w:tcW w:w="419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财政拨款</w:t>
            </w: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财政专户拨款</w:t>
            </w: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其他资金</w:t>
            </w:r>
          </w:p>
        </w:tc>
      </w:tr>
      <w:tr>
        <w:tblPrEx>
          <w:tblLayout w:type="fixed"/>
          <w:tblCellMar>
            <w:top w:w="0" w:type="dxa"/>
            <w:left w:w="108" w:type="dxa"/>
            <w:bottom w:w="0" w:type="dxa"/>
            <w:right w:w="108" w:type="dxa"/>
          </w:tblCellMar>
        </w:tblPrEx>
        <w:trPr>
          <w:trHeight w:val="5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1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合计</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一般公共预算</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政府性基金预算</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国有资本经营预算</w:t>
            </w:r>
          </w:p>
        </w:tc>
        <w:tc>
          <w:tcPr>
            <w:tcW w:w="9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510"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清远市清新区山塘镇人民政府本级</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w:t>
            </w:r>
          </w:p>
        </w:tc>
      </w:tr>
      <w:tr>
        <w:tblPrEx>
          <w:tblLayout w:type="fixed"/>
          <w:tblCellMar>
            <w:top w:w="0" w:type="dxa"/>
            <w:left w:w="108" w:type="dxa"/>
            <w:bottom w:w="0" w:type="dxa"/>
            <w:right w:w="108" w:type="dxa"/>
          </w:tblCellMar>
        </w:tblPrEx>
        <w:trPr>
          <w:trHeight w:val="420"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176"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xml:space="preserve">1,223.46 </w:t>
            </w:r>
          </w:p>
        </w:tc>
        <w:tc>
          <w:tcPr>
            <w:tcW w:w="1176"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xml:space="preserve">1,223.46 </w:t>
            </w:r>
          </w:p>
        </w:tc>
        <w:tc>
          <w:tcPr>
            <w:tcW w:w="1176"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xml:space="preserve">1,223.46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jc w:val="center"/>
        <w:rPr>
          <w:rFonts w:ascii="仿宋_GB2312" w:eastAsia="仿宋_GB2312" w:cs="方正小标宋简体"/>
          <w:sz w:val="24"/>
        </w:rPr>
      </w:pPr>
    </w:p>
    <w:p>
      <w:pPr>
        <w:jc w:val="center"/>
        <w:rPr>
          <w:rFonts w:ascii="仿宋_GB2312" w:eastAsia="仿宋_GB2312" w:cs="方正小标宋简体"/>
          <w:sz w:val="44"/>
          <w:szCs w:val="44"/>
        </w:rPr>
      </w:pPr>
    </w:p>
    <w:p>
      <w:pPr>
        <w:jc w:val="center"/>
        <w:rPr>
          <w:rFonts w:ascii="仿宋_GB2312" w:eastAsia="仿宋_GB2312" w:cs="方正小标宋简体"/>
          <w:sz w:val="44"/>
          <w:szCs w:val="44"/>
        </w:rPr>
      </w:pPr>
    </w:p>
    <w:p>
      <w:pPr>
        <w:jc w:val="center"/>
        <w:rPr>
          <w:rFonts w:ascii="仿宋_GB2312" w:eastAsia="仿宋_GB2312" w:cs="方正小标宋简体"/>
          <w:sz w:val="44"/>
          <w:szCs w:val="44"/>
        </w:rPr>
      </w:pPr>
    </w:p>
    <w:p>
      <w:pPr>
        <w:jc w:val="center"/>
        <w:rPr>
          <w:rFonts w:ascii="仿宋_GB2312" w:eastAsia="仿宋_GB2312" w:cs="方正小标宋简体"/>
          <w:sz w:val="44"/>
          <w:szCs w:val="44"/>
        </w:rPr>
      </w:pPr>
    </w:p>
    <w:tbl>
      <w:tblPr>
        <w:tblStyle w:val="7"/>
        <w:tblW w:w="9228" w:type="dxa"/>
        <w:tblInd w:w="93" w:type="dxa"/>
        <w:tblLayout w:type="fixed"/>
        <w:tblCellMar>
          <w:top w:w="0" w:type="dxa"/>
          <w:left w:w="108" w:type="dxa"/>
          <w:bottom w:w="0" w:type="dxa"/>
          <w:right w:w="108" w:type="dxa"/>
        </w:tblCellMar>
      </w:tblPr>
      <w:tblGrid>
        <w:gridCol w:w="2320"/>
        <w:gridCol w:w="936"/>
        <w:gridCol w:w="936"/>
        <w:gridCol w:w="936"/>
        <w:gridCol w:w="820"/>
        <w:gridCol w:w="820"/>
        <w:gridCol w:w="820"/>
        <w:gridCol w:w="820"/>
        <w:gridCol w:w="820"/>
      </w:tblGrid>
      <w:tr>
        <w:tblPrEx>
          <w:tblLayout w:type="fixed"/>
          <w:tblCellMar>
            <w:top w:w="0" w:type="dxa"/>
            <w:left w:w="108" w:type="dxa"/>
            <w:bottom w:w="0" w:type="dxa"/>
            <w:right w:w="108" w:type="dxa"/>
          </w:tblCellMar>
        </w:tblPrEx>
        <w:trPr>
          <w:trHeight w:val="270" w:hRule="atLeast"/>
        </w:trPr>
        <w:tc>
          <w:tcPr>
            <w:tcW w:w="232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936"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936"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936"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82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82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820" w:type="dxa"/>
            <w:tcBorders>
              <w:top w:val="nil"/>
              <w:left w:val="nil"/>
              <w:bottom w:val="nil"/>
              <w:right w:val="nil"/>
            </w:tcBorders>
            <w:shd w:val="clear" w:color="auto" w:fill="auto"/>
            <w:vAlign w:val="bottom"/>
          </w:tcPr>
          <w:p>
            <w:pPr>
              <w:widowControl/>
              <w:jc w:val="center"/>
              <w:rPr>
                <w:rFonts w:ascii="仿宋_GB2312" w:hAnsi="宋体" w:eastAsia="仿宋_GB2312" w:cs="宋体"/>
                <w:color w:val="000000"/>
                <w:kern w:val="0"/>
                <w:sz w:val="20"/>
                <w:szCs w:val="20"/>
              </w:rPr>
            </w:pPr>
          </w:p>
        </w:tc>
        <w:tc>
          <w:tcPr>
            <w:tcW w:w="820" w:type="dxa"/>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0"/>
                <w:szCs w:val="20"/>
              </w:rPr>
            </w:pPr>
          </w:p>
        </w:tc>
        <w:tc>
          <w:tcPr>
            <w:tcW w:w="820" w:type="dxa"/>
            <w:tcBorders>
              <w:top w:val="nil"/>
              <w:left w:val="nil"/>
              <w:bottom w:val="nil"/>
              <w:right w:val="nil"/>
            </w:tcBorders>
            <w:shd w:val="clear" w:color="auto" w:fill="auto"/>
            <w:vAlign w:val="bottom"/>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表11</w:t>
            </w:r>
          </w:p>
        </w:tc>
      </w:tr>
      <w:tr>
        <w:tblPrEx>
          <w:tblLayout w:type="fixed"/>
          <w:tblCellMar>
            <w:top w:w="0" w:type="dxa"/>
            <w:left w:w="108" w:type="dxa"/>
            <w:bottom w:w="0" w:type="dxa"/>
            <w:right w:w="108" w:type="dxa"/>
          </w:tblCellMar>
        </w:tblPrEx>
        <w:trPr>
          <w:trHeight w:val="570" w:hRule="atLeast"/>
        </w:trPr>
        <w:tc>
          <w:tcPr>
            <w:tcW w:w="7588" w:type="dxa"/>
            <w:gridSpan w:val="7"/>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2018年部门预算项目支出及其他支出预算表</w:t>
            </w:r>
          </w:p>
        </w:tc>
        <w:tc>
          <w:tcPr>
            <w:tcW w:w="820" w:type="dxa"/>
            <w:tcBorders>
              <w:top w:val="nil"/>
              <w:left w:val="nil"/>
              <w:bottom w:val="nil"/>
              <w:right w:val="nil"/>
            </w:tcBorders>
            <w:shd w:val="clear" w:color="auto" w:fill="auto"/>
            <w:vAlign w:val="bottom"/>
          </w:tcPr>
          <w:p>
            <w:pPr>
              <w:widowControl/>
              <w:jc w:val="center"/>
              <w:rPr>
                <w:rFonts w:ascii="仿宋_GB2312" w:hAnsi="宋体" w:eastAsia="仿宋_GB2312" w:cs="宋体"/>
                <w:b/>
                <w:color w:val="000000"/>
                <w:kern w:val="0"/>
                <w:sz w:val="32"/>
                <w:szCs w:val="32"/>
              </w:rPr>
            </w:pPr>
          </w:p>
        </w:tc>
        <w:tc>
          <w:tcPr>
            <w:tcW w:w="820" w:type="dxa"/>
            <w:tcBorders>
              <w:top w:val="nil"/>
              <w:left w:val="nil"/>
              <w:bottom w:val="nil"/>
              <w:right w:val="nil"/>
            </w:tcBorders>
            <w:shd w:val="clear" w:color="auto" w:fill="auto"/>
            <w:vAlign w:val="bottom"/>
          </w:tcPr>
          <w:p>
            <w:pPr>
              <w:widowControl/>
              <w:jc w:val="center"/>
              <w:rPr>
                <w:rFonts w:ascii="仿宋_GB2312" w:hAnsi="宋体" w:eastAsia="仿宋_GB2312" w:cs="宋体"/>
                <w:b/>
                <w:color w:val="000000"/>
                <w:kern w:val="0"/>
                <w:sz w:val="32"/>
                <w:szCs w:val="32"/>
              </w:rPr>
            </w:pPr>
          </w:p>
        </w:tc>
      </w:tr>
      <w:tr>
        <w:tblPrEx>
          <w:tblLayout w:type="fixed"/>
          <w:tblCellMar>
            <w:top w:w="0" w:type="dxa"/>
            <w:left w:w="108" w:type="dxa"/>
            <w:bottom w:w="0" w:type="dxa"/>
            <w:right w:w="108" w:type="dxa"/>
          </w:tblCellMar>
        </w:tblPrEx>
        <w:trPr>
          <w:trHeight w:val="435" w:hRule="atLeast"/>
        </w:trPr>
        <w:tc>
          <w:tcPr>
            <w:tcW w:w="4192" w:type="dxa"/>
            <w:gridSpan w:val="3"/>
            <w:tcBorders>
              <w:top w:val="nil"/>
              <w:left w:val="nil"/>
              <w:bottom w:val="single" w:color="auto" w:sz="4" w:space="0"/>
              <w:right w:val="nil"/>
            </w:tcBorders>
            <w:shd w:val="clear" w:color="auto" w:fill="auto"/>
            <w:vAlign w:val="bottom"/>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单位名称:清远市清新区山塘镇人民政府本级</w:t>
            </w:r>
          </w:p>
        </w:tc>
        <w:tc>
          <w:tcPr>
            <w:tcW w:w="936" w:type="dxa"/>
            <w:tcBorders>
              <w:top w:val="nil"/>
              <w:left w:val="nil"/>
              <w:bottom w:val="single" w:color="auto" w:sz="4" w:space="0"/>
              <w:right w:val="nil"/>
            </w:tcBorders>
            <w:shd w:val="clear" w:color="auto" w:fill="auto"/>
            <w:vAlign w:val="bottom"/>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20" w:type="dxa"/>
            <w:tcBorders>
              <w:top w:val="nil"/>
              <w:left w:val="nil"/>
              <w:bottom w:val="single" w:color="auto" w:sz="4" w:space="0"/>
              <w:right w:val="nil"/>
            </w:tcBorders>
            <w:shd w:val="clear" w:color="auto" w:fill="auto"/>
            <w:vAlign w:val="bottom"/>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20" w:type="dxa"/>
            <w:tcBorders>
              <w:top w:val="nil"/>
              <w:left w:val="nil"/>
              <w:bottom w:val="single" w:color="auto" w:sz="4" w:space="0"/>
              <w:right w:val="nil"/>
            </w:tcBorders>
            <w:shd w:val="clear" w:color="auto" w:fill="auto"/>
            <w:vAlign w:val="bottom"/>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20" w:type="dxa"/>
            <w:tcBorders>
              <w:top w:val="nil"/>
              <w:left w:val="nil"/>
              <w:bottom w:val="single" w:color="auto" w:sz="4" w:space="0"/>
              <w:right w:val="nil"/>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640" w:type="dxa"/>
            <w:gridSpan w:val="2"/>
            <w:tcBorders>
              <w:top w:val="nil"/>
              <w:left w:val="nil"/>
              <w:bottom w:val="single" w:color="auto" w:sz="4" w:space="0"/>
              <w:right w:val="nil"/>
            </w:tcBorders>
            <w:shd w:val="clear" w:color="auto" w:fill="auto"/>
            <w:vAlign w:val="bottom"/>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金额：万元</w:t>
            </w:r>
          </w:p>
        </w:tc>
      </w:tr>
      <w:tr>
        <w:tblPrEx>
          <w:tblLayout w:type="fixed"/>
          <w:tblCellMar>
            <w:top w:w="0" w:type="dxa"/>
            <w:left w:w="108" w:type="dxa"/>
            <w:bottom w:w="0" w:type="dxa"/>
            <w:right w:w="108" w:type="dxa"/>
          </w:tblCellMar>
        </w:tblPrEx>
        <w:trPr>
          <w:trHeight w:val="615" w:hRule="atLeast"/>
        </w:trPr>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支出项目类别(资金使用单位)</w:t>
            </w: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总计</w:t>
            </w:r>
          </w:p>
        </w:tc>
        <w:tc>
          <w:tcPr>
            <w:tcW w:w="351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财政拨款</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财政专户拨款</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其他资金</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绩效目标</w:t>
            </w:r>
          </w:p>
        </w:tc>
      </w:tr>
      <w:tr>
        <w:tblPrEx>
          <w:tblLayout w:type="fixed"/>
          <w:tblCellMar>
            <w:top w:w="0" w:type="dxa"/>
            <w:left w:w="108" w:type="dxa"/>
            <w:bottom w:w="0" w:type="dxa"/>
            <w:right w:w="108" w:type="dxa"/>
          </w:tblCellMar>
        </w:tblPrEx>
        <w:trPr>
          <w:trHeight w:val="870" w:hRule="atLeast"/>
        </w:trPr>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一般公共预算</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政府性基金预算</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国有资本经营预算</w:t>
            </w: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510" w:hRule="atLeast"/>
        </w:trPr>
        <w:tc>
          <w:tcPr>
            <w:tcW w:w="2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清远市清新区山塘镇人民政府本级</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7F"/>
                <w:kern w:val="0"/>
                <w:sz w:val="20"/>
                <w:szCs w:val="20"/>
              </w:rPr>
            </w:pPr>
            <w:r>
              <w:rPr>
                <w:rFonts w:hint="eastAsia" w:ascii="仿宋_GB2312" w:hAnsi="宋体" w:eastAsia="仿宋_GB2312" w:cs="宋体"/>
                <w:color w:val="00007F"/>
                <w:kern w:val="0"/>
                <w:sz w:val="20"/>
                <w:szCs w:val="20"/>
              </w:rPr>
              <w:t>8</w:t>
            </w:r>
          </w:p>
        </w:tc>
      </w:tr>
      <w:tr>
        <w:tblPrEx>
          <w:tblLayout w:type="fixed"/>
          <w:tblCellMar>
            <w:top w:w="0" w:type="dxa"/>
            <w:left w:w="108" w:type="dxa"/>
            <w:bottom w:w="0" w:type="dxa"/>
            <w:right w:w="108" w:type="dxa"/>
          </w:tblCellMar>
        </w:tblPrEx>
        <w:trPr>
          <w:trHeight w:val="555" w:hRule="atLeast"/>
        </w:trPr>
        <w:tc>
          <w:tcPr>
            <w:tcW w:w="2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936"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xml:space="preserve">527.17 </w:t>
            </w:r>
          </w:p>
        </w:tc>
        <w:tc>
          <w:tcPr>
            <w:tcW w:w="936"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xml:space="preserve">527.17 </w:t>
            </w:r>
          </w:p>
        </w:tc>
        <w:tc>
          <w:tcPr>
            <w:tcW w:w="936"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xml:space="preserve">527.17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bl>
    <w:p>
      <w:pPr>
        <w:rPr>
          <w:rFonts w:ascii="仿宋_GB2312" w:eastAsia="仿宋_GB2312" w:cs="方正小标宋简体"/>
          <w:sz w:val="44"/>
          <w:szCs w:val="44"/>
        </w:rPr>
      </w:pPr>
    </w:p>
    <w:p>
      <w:pPr>
        <w:rPr>
          <w:rFonts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2018年山塘镇本级部门预算情况说明</w:t>
      </w:r>
    </w:p>
    <w:p>
      <w:pPr>
        <w:rPr>
          <w:rFonts w:ascii="方正小标宋简体" w:hAnsi="方正小标宋简体" w:eastAsia="方正小标宋简体" w:cs="方正小标宋简体"/>
          <w:sz w:val="44"/>
          <w:szCs w:val="44"/>
        </w:rPr>
      </w:pP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ascii="黑体" w:hAnsi="黑体" w:eastAsia="黑体" w:cs="黑体"/>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年本</w:t>
      </w:r>
      <w:r>
        <w:rPr>
          <w:rFonts w:hint="eastAsia" w:eastAsia="仿宋_GB2312" w:cs="仿宋_GB2312"/>
          <w:sz w:val="32"/>
          <w:szCs w:val="32"/>
        </w:rPr>
        <w:t>镇本级</w:t>
      </w:r>
      <w:r>
        <w:rPr>
          <w:rFonts w:hint="eastAsia" w:ascii="仿宋_GB2312" w:hAnsi="仿宋_GB2312" w:eastAsia="仿宋_GB2312" w:cs="仿宋_GB2312"/>
          <w:sz w:val="32"/>
          <w:szCs w:val="32"/>
        </w:rPr>
        <w:t>收入预算1</w:t>
      </w:r>
      <w:r>
        <w:rPr>
          <w:rFonts w:eastAsia="仿宋_GB2312" w:cs="仿宋_GB2312"/>
          <w:sz w:val="32"/>
          <w:szCs w:val="32"/>
        </w:rPr>
        <w:t>,</w:t>
      </w:r>
      <w:r>
        <w:rPr>
          <w:rFonts w:hint="eastAsia" w:ascii="仿宋_GB2312" w:hAnsi="仿宋_GB2312" w:eastAsia="仿宋_GB2312" w:cs="仿宋_GB2312"/>
          <w:sz w:val="32"/>
          <w:szCs w:val="32"/>
        </w:rPr>
        <w:t>750.63万元，比上年减少207.77万元，下降10.61%，主要原因是</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年的纳入预算预算管理的非税收入出现较大幅度的下降；支出预算</w:t>
      </w:r>
      <w:r>
        <w:rPr>
          <w:rFonts w:ascii="仿宋_GB2312" w:hAnsi="仿宋_GB2312" w:eastAsia="仿宋_GB2312" w:cs="仿宋_GB2312"/>
          <w:sz w:val="32"/>
          <w:szCs w:val="32"/>
        </w:rPr>
        <w:t>1,750.63</w:t>
      </w:r>
      <w:r>
        <w:rPr>
          <w:rFonts w:hint="eastAsia" w:ascii="仿宋_GB2312" w:hAnsi="仿宋_GB2312" w:eastAsia="仿宋_GB2312" w:cs="仿宋_GB2312"/>
          <w:sz w:val="32"/>
          <w:szCs w:val="32"/>
        </w:rPr>
        <w:t>万元，减少207.77万元，下降10.61%，主要原因是2018年行政事业单位的离退休人员的离退休费由社会保险基金统一发放，不纳入单位的部门预算安排。</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2018年本部门“三公”经费预算安排43万元，与上年保持不变。其中：因公出国（境）费0万元，与上年保持不变；公务用车购置及运行费35万元，与上年保持不变；公务接待费8万元，与上年保持不变。</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2018年，本部门机关运行经费安排146.58万元，比上年减少289.94万元，下降66.42%，主要原因是预计2018年非税收入（尤其是计生违法罚款等）出现大幅度下降，因此减少机关运行费的安排。其中：办公费</w:t>
      </w:r>
      <w:r>
        <w:rPr>
          <w:rFonts w:ascii="仿宋_GB2312" w:hAnsi="仿宋_GB2312" w:eastAsia="仿宋_GB2312" w:cs="仿宋_GB2312"/>
          <w:sz w:val="32"/>
          <w:szCs w:val="32"/>
        </w:rPr>
        <w:t>28.94</w:t>
      </w:r>
      <w:r>
        <w:rPr>
          <w:rFonts w:hint="eastAsia" w:ascii="仿宋_GB2312" w:hAnsi="仿宋_GB2312" w:eastAsia="仿宋_GB2312" w:cs="仿宋_GB2312"/>
          <w:sz w:val="32"/>
          <w:szCs w:val="32"/>
        </w:rPr>
        <w:t>万元，印刷费</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万元，邮电费</w:t>
      </w:r>
      <w:r>
        <w:rPr>
          <w:rFonts w:ascii="仿宋_GB2312" w:hAnsi="仿宋_GB2312" w:eastAsia="仿宋_GB2312" w:cs="仿宋_GB2312"/>
          <w:sz w:val="32"/>
          <w:szCs w:val="32"/>
        </w:rPr>
        <w:t>10.85</w:t>
      </w:r>
      <w:r>
        <w:rPr>
          <w:rFonts w:hint="eastAsia" w:ascii="仿宋_GB2312" w:hAnsi="仿宋_GB2312" w:eastAsia="仿宋_GB2312" w:cs="仿宋_GB2312"/>
          <w:sz w:val="32"/>
          <w:szCs w:val="32"/>
        </w:rPr>
        <w:t>万元，会议费3万元，办公用房水电费</w:t>
      </w:r>
      <w:r>
        <w:rPr>
          <w:rFonts w:ascii="仿宋_GB2312" w:hAnsi="仿宋_GB2312" w:eastAsia="仿宋_GB2312" w:cs="仿宋_GB2312"/>
          <w:sz w:val="32"/>
          <w:szCs w:val="32"/>
        </w:rPr>
        <w:t>16.12</w:t>
      </w:r>
      <w:r>
        <w:rPr>
          <w:rFonts w:hint="eastAsia" w:ascii="仿宋_GB2312" w:hAnsi="仿宋_GB2312" w:eastAsia="仿宋_GB2312" w:cs="仿宋_GB2312"/>
          <w:sz w:val="32"/>
          <w:szCs w:val="32"/>
        </w:rPr>
        <w:t>万元，公务用车运行维护费35万元等。</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2018年本部门政府采购安排39万元，主要为货物类采购预算。</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pStyle w:val="10"/>
        <w:ind w:left="42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2018年本部门尚未安排预算绩效评价等工作。</w:t>
      </w:r>
    </w:p>
    <w:p>
      <w:pPr>
        <w:ind w:firstLine="640"/>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jc w:val="center"/>
        <w:rPr>
          <w:rFonts w:ascii="方正小标宋简体" w:hAnsi="方正小标宋简体" w:eastAsia="方正小标宋简体" w:cs="方正小标宋简体"/>
          <w:sz w:val="44"/>
          <w:szCs w:val="44"/>
        </w:rPr>
      </w:pPr>
    </w:p>
    <w:p>
      <w:pPr>
        <w:numPr>
          <w:ilvl w:val="0"/>
          <w:numId w:val="5"/>
        </w:numPr>
        <w:spacing w:line="288" w:lineRule="auto"/>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财政拨款收入：</w:t>
      </w:r>
      <w:r>
        <w:rPr>
          <w:rFonts w:hint="eastAsia" w:ascii="仿宋_GB2312" w:hAnsi="Calibri" w:eastAsia="仿宋_GB2312" w:cs="Times New Roman"/>
          <w:sz w:val="32"/>
          <w:szCs w:val="32"/>
        </w:rPr>
        <w:t>指财政当年拨付的资金事业收入。</w:t>
      </w:r>
    </w:p>
    <w:p>
      <w:pPr>
        <w:spacing w:line="288" w:lineRule="auto"/>
        <w:ind w:left="1"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二、事业收入：</w:t>
      </w:r>
      <w:r>
        <w:rPr>
          <w:rFonts w:hint="eastAsia" w:ascii="仿宋_GB2312" w:hAnsi="Calibri" w:eastAsia="仿宋_GB2312" w:cs="Times New Roman"/>
          <w:sz w:val="32"/>
          <w:szCs w:val="32"/>
        </w:rPr>
        <w:t>指事业单位开展专业业务活动及辅动所取得的收入。</w:t>
      </w:r>
    </w:p>
    <w:p>
      <w:pPr>
        <w:spacing w:line="288" w:lineRule="auto"/>
        <w:ind w:left="1"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三、经营收入：</w:t>
      </w:r>
      <w:r>
        <w:rPr>
          <w:rFonts w:hint="eastAsia" w:ascii="仿宋_GB2312" w:hAnsi="Calibri" w:eastAsia="仿宋_GB2312" w:cs="Times New Roman"/>
          <w:sz w:val="32"/>
          <w:szCs w:val="32"/>
        </w:rPr>
        <w:t>指事业单位在专业业务活动及其辅助活动之外开展非独立核算经营活动取得的收入。</w:t>
      </w:r>
    </w:p>
    <w:p>
      <w:pPr>
        <w:ind w:firstLine="643" w:firstLineChars="200"/>
        <w:jc w:val="left"/>
        <w:rPr>
          <w:rFonts w:ascii="楷体_GB2312" w:hAnsi="楷体_GB2312" w:eastAsia="楷体_GB2312" w:cs="楷体_GB2312"/>
          <w:sz w:val="32"/>
          <w:szCs w:val="32"/>
          <w:highlight w:val="lightGray"/>
        </w:rPr>
      </w:pPr>
      <w:r>
        <w:rPr>
          <w:rFonts w:hint="eastAsia" w:ascii="仿宋_GB2312" w:hAnsi="Calibri" w:eastAsia="仿宋_GB2312" w:cs="Times New Roman"/>
          <w:b/>
          <w:sz w:val="32"/>
          <w:szCs w:val="32"/>
        </w:rPr>
        <w:t>四、其他收入：</w:t>
      </w:r>
      <w:r>
        <w:rPr>
          <w:rFonts w:hint="eastAsia" w:ascii="仿宋_GB2312" w:hAnsi="Calibri" w:eastAsia="仿宋_GB2312" w:cs="Times New Roman"/>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hAnsi="宋体" w:eastAsia="仿宋_GB2312" w:cs="宋体"/>
          <w:kern w:val="0"/>
          <w:sz w:val="32"/>
          <w:szCs w:val="32"/>
        </w:rPr>
      </w:pPr>
      <w:r>
        <w:rPr>
          <w:rFonts w:hint="eastAsia" w:ascii="仿宋_GB2312" w:hAnsi="Calibri" w:eastAsia="仿宋_GB2312" w:cs="Times New Roman"/>
          <w:b/>
          <w:sz w:val="32"/>
          <w:szCs w:val="32"/>
        </w:rPr>
        <w:t>五、“三公”经费：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hAnsi="Calibri" w:eastAsia="仿宋_GB2312" w:cs="Times New Roman"/>
          <w:b/>
          <w:sz w:val="32"/>
          <w:szCs w:val="32"/>
        </w:rPr>
        <w:t>六、机关运行经费：</w:t>
      </w:r>
      <w:r>
        <w:rPr>
          <w:rFonts w:hint="eastAsia" w:ascii="仿宋_GB2312" w:hAnsi="Calibri" w:eastAsia="仿宋_GB2312" w:cs="Times New Roman"/>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50C1"/>
    <w:multiLevelType w:val="singleLevel"/>
    <w:tmpl w:val="5A5F50C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wa1qSSNPWyTXPAYy4cbPwD3Zf7k=" w:salt="a+vGUV19Y7QPP8fVJn5rFA=="/>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3CE8"/>
    <w:rsid w:val="0000176E"/>
    <w:rsid w:val="00022707"/>
    <w:rsid w:val="000249BA"/>
    <w:rsid w:val="000252A5"/>
    <w:rsid w:val="0006055A"/>
    <w:rsid w:val="00076926"/>
    <w:rsid w:val="000C3CFD"/>
    <w:rsid w:val="001225AF"/>
    <w:rsid w:val="00161770"/>
    <w:rsid w:val="001F1551"/>
    <w:rsid w:val="0022622D"/>
    <w:rsid w:val="00260D23"/>
    <w:rsid w:val="002A62D1"/>
    <w:rsid w:val="002E02D5"/>
    <w:rsid w:val="00327C14"/>
    <w:rsid w:val="00346EDC"/>
    <w:rsid w:val="003778A0"/>
    <w:rsid w:val="003A6042"/>
    <w:rsid w:val="003D36DF"/>
    <w:rsid w:val="003E1022"/>
    <w:rsid w:val="004419D7"/>
    <w:rsid w:val="0047375E"/>
    <w:rsid w:val="004B28E3"/>
    <w:rsid w:val="004C52E7"/>
    <w:rsid w:val="004E599B"/>
    <w:rsid w:val="004F35BF"/>
    <w:rsid w:val="0055528C"/>
    <w:rsid w:val="0056218C"/>
    <w:rsid w:val="00647D13"/>
    <w:rsid w:val="00666450"/>
    <w:rsid w:val="00670B56"/>
    <w:rsid w:val="006A0CE3"/>
    <w:rsid w:val="00731189"/>
    <w:rsid w:val="00741922"/>
    <w:rsid w:val="00774EBA"/>
    <w:rsid w:val="007D6B48"/>
    <w:rsid w:val="007F420A"/>
    <w:rsid w:val="00802519"/>
    <w:rsid w:val="00807647"/>
    <w:rsid w:val="0086289D"/>
    <w:rsid w:val="0088098A"/>
    <w:rsid w:val="00885E5B"/>
    <w:rsid w:val="008D09A0"/>
    <w:rsid w:val="0090327C"/>
    <w:rsid w:val="00913B4D"/>
    <w:rsid w:val="00924D2A"/>
    <w:rsid w:val="00933CE8"/>
    <w:rsid w:val="00950DEA"/>
    <w:rsid w:val="00966836"/>
    <w:rsid w:val="009D707A"/>
    <w:rsid w:val="009E472A"/>
    <w:rsid w:val="009E6AB9"/>
    <w:rsid w:val="009F649B"/>
    <w:rsid w:val="00A274B3"/>
    <w:rsid w:val="00A35DCC"/>
    <w:rsid w:val="00A4142C"/>
    <w:rsid w:val="00A83AC8"/>
    <w:rsid w:val="00A96864"/>
    <w:rsid w:val="00AB1024"/>
    <w:rsid w:val="00AB133D"/>
    <w:rsid w:val="00B258E3"/>
    <w:rsid w:val="00B448B6"/>
    <w:rsid w:val="00BB45ED"/>
    <w:rsid w:val="00BB5BCF"/>
    <w:rsid w:val="00BC51D6"/>
    <w:rsid w:val="00BD414D"/>
    <w:rsid w:val="00BF1C20"/>
    <w:rsid w:val="00BF3369"/>
    <w:rsid w:val="00C31C44"/>
    <w:rsid w:val="00CA72FC"/>
    <w:rsid w:val="00CF38DD"/>
    <w:rsid w:val="00CF480A"/>
    <w:rsid w:val="00D069F6"/>
    <w:rsid w:val="00D3749A"/>
    <w:rsid w:val="00D40E79"/>
    <w:rsid w:val="00D47D57"/>
    <w:rsid w:val="00DF7901"/>
    <w:rsid w:val="00E248DA"/>
    <w:rsid w:val="00E37E4A"/>
    <w:rsid w:val="00E47E9D"/>
    <w:rsid w:val="00E76A5D"/>
    <w:rsid w:val="00ED54AD"/>
    <w:rsid w:val="00F13E76"/>
    <w:rsid w:val="00F62D9C"/>
    <w:rsid w:val="00FC7027"/>
    <w:rsid w:val="00FF5823"/>
    <w:rsid w:val="13016A31"/>
    <w:rsid w:val="20EE6A13"/>
    <w:rsid w:val="20F75F19"/>
    <w:rsid w:val="36E602DD"/>
    <w:rsid w:val="50CB6A87"/>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1"/>
    <w:pPr>
      <w:autoSpaceDE w:val="0"/>
      <w:autoSpaceDN w:val="0"/>
      <w:adjustRightInd w:val="0"/>
      <w:spacing w:before="93"/>
      <w:ind w:left="155"/>
      <w:jc w:val="left"/>
    </w:pPr>
    <w:rPr>
      <w:rFonts w:ascii="宋体" w:hAnsi="Times New Roman" w:eastAsia="宋体" w:cs="宋体"/>
      <w:kern w:val="0"/>
      <w:sz w:val="18"/>
      <w:szCs w:val="18"/>
    </w:rPr>
  </w:style>
  <w:style w:type="paragraph" w:styleId="3">
    <w:name w:val="Balloon Text"/>
    <w:basedOn w:val="1"/>
    <w:link w:val="9"/>
    <w:qFormat/>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6"/>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character" w:customStyle="1" w:styleId="11">
    <w:name w:val="页眉 Char"/>
    <w:basedOn w:val="6"/>
    <w:link w:val="5"/>
    <w:qFormat/>
    <w:uiPriority w:val="0"/>
    <w:rPr>
      <w:rFonts w:asciiTheme="minorHAnsi" w:hAnsiTheme="minorHAnsi" w:eastAsiaTheme="minorEastAsia" w:cstheme="minorBidi"/>
      <w:kern w:val="2"/>
      <w:sz w:val="18"/>
      <w:szCs w:val="18"/>
    </w:rPr>
  </w:style>
  <w:style w:type="character" w:customStyle="1" w:styleId="12">
    <w:name w:val="页脚 Char"/>
    <w:basedOn w:val="6"/>
    <w:link w:val="4"/>
    <w:qFormat/>
    <w:uiPriority w:val="0"/>
    <w:rPr>
      <w:rFonts w:asciiTheme="minorHAnsi" w:hAnsiTheme="minorHAnsi" w:eastAsiaTheme="minorEastAsia" w:cstheme="minorBidi"/>
      <w:kern w:val="2"/>
      <w:sz w:val="18"/>
      <w:szCs w:val="18"/>
    </w:rPr>
  </w:style>
  <w:style w:type="character" w:customStyle="1" w:styleId="13">
    <w:name w:val="正文文本 Char"/>
    <w:basedOn w:val="6"/>
    <w:link w:val="2"/>
    <w:qFormat/>
    <w:uiPriority w:val="99"/>
    <w:rPr>
      <w:rFonts w:ascii="宋体" w:cs="宋体"/>
      <w:sz w:val="18"/>
      <w:szCs w:val="18"/>
    </w:rPr>
  </w:style>
  <w:style w:type="paragraph" w:customStyle="1" w:styleId="14">
    <w:name w:val="Heading 1"/>
    <w:basedOn w:val="1"/>
    <w:qFormat/>
    <w:uiPriority w:val="1"/>
    <w:pPr>
      <w:autoSpaceDE w:val="0"/>
      <w:autoSpaceDN w:val="0"/>
      <w:adjustRightInd w:val="0"/>
      <w:jc w:val="left"/>
      <w:outlineLvl w:val="0"/>
    </w:pPr>
    <w:rPr>
      <w:rFonts w:ascii="宋体" w:hAnsi="Times New Roman" w:eastAsia="宋体" w:cs="宋体"/>
      <w:kern w:val="0"/>
      <w:sz w:val="26"/>
      <w:szCs w:val="26"/>
    </w:rPr>
  </w:style>
  <w:style w:type="paragraph" w:customStyle="1" w:styleId="15">
    <w:name w:val="Table Paragraph"/>
    <w:basedOn w:val="1"/>
    <w:qFormat/>
    <w:uiPriority w:val="1"/>
    <w:pPr>
      <w:autoSpaceDE w:val="0"/>
      <w:autoSpaceDN w:val="0"/>
      <w:adjustRightInd w:val="0"/>
      <w:jc w:val="left"/>
    </w:pPr>
    <w:rPr>
      <w:rFonts w:ascii="Times New Roman" w:hAnsi="Times New Roman" w:eastAsia="宋体" w:cs="Times New Roman"/>
      <w:kern w:val="0"/>
      <w:sz w:val="24"/>
    </w:rPr>
  </w:style>
  <w:style w:type="paragraph" w:customStyle="1" w:styleId="16">
    <w:name w:val="Heading 4"/>
    <w:basedOn w:val="1"/>
    <w:qFormat/>
    <w:uiPriority w:val="1"/>
    <w:pPr>
      <w:autoSpaceDE w:val="0"/>
      <w:autoSpaceDN w:val="0"/>
      <w:adjustRightInd w:val="0"/>
      <w:jc w:val="left"/>
      <w:outlineLvl w:val="3"/>
    </w:pPr>
    <w:rPr>
      <w:rFonts w:ascii="宋体" w:hAnsi="Times New Roman" w:eastAsia="宋体" w:cs="宋体"/>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5D157-36CF-4F4B-9A00-66392BACDF00}">
  <ds:schemaRefs/>
</ds:datastoreItem>
</file>

<file path=docProps/app.xml><?xml version="1.0" encoding="utf-8"?>
<Properties xmlns="http://schemas.openxmlformats.org/officeDocument/2006/extended-properties" xmlns:vt="http://schemas.openxmlformats.org/officeDocument/2006/docPropsVTypes">
  <Template>Normal</Template>
  <Pages>17</Pages>
  <Words>1016</Words>
  <Characters>5797</Characters>
  <Lines>48</Lines>
  <Paragraphs>13</Paragraphs>
  <TotalTime>0</TotalTime>
  <ScaleCrop>false</ScaleCrop>
  <LinksUpToDate>false</LinksUpToDate>
  <CharactersWithSpaces>6800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地平线</cp:lastModifiedBy>
  <cp:lastPrinted>2018-02-09T07:39:00Z</cp:lastPrinted>
  <dcterms:modified xsi:type="dcterms:W3CDTF">2018-04-09T04:46:07Z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