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2018年清新区图书馆部门预算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清远市清新区图书馆概况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清远市清新区图书馆2018年部门预算表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清远市清新区图书馆2018年部门预算情况说明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第一部分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清远市清新区图书馆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1.宣传党和国家的路线、方针、政策，为人民群众提供爱国主义和共产主义教育活动阵地。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2.按要求做好各类图书资料的统计、采编工作，拓宽图书流通渠道，为群众提供各种形式的图书宣传和辅导活动，为读者提供多方位的图书资料服务。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3.加强馆舍及相关设备的维护管理工作，为读者提供良好的学习和研究环境。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4.根据需要采集、整理、保管地方文献等各种书刊资料，并开展相应的借阅服务。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5.承担广东省文化信息资源共享工程清新县支中心相关工作，为群众提供文化信息资源共享服务。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6.协调、指导基层图书馆（室）开展工作。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7.承办上级业务主管部门交办的其他事项。</w:t>
      </w:r>
    </w:p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widowControl w:val="0"/>
        <w:numPr>
          <w:numId w:val="0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核定区图书馆（广东省文化信息资源共享工程清新县支中心）事业编制4名，其中：正副馆长1名。经费按财政补助一类拨付。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2018年部门预算表</w:t>
      </w:r>
    </w:p>
    <w:tbl>
      <w:tblPr>
        <w:tblW w:w="87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2"/>
        <w:gridCol w:w="232"/>
        <w:gridCol w:w="1868"/>
        <w:gridCol w:w="2328"/>
        <w:gridCol w:w="240"/>
        <w:gridCol w:w="1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</w:trPr>
        <w:tc>
          <w:tcPr>
            <w:tcW w:w="878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-SA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224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442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清远市清新区图书馆</w:t>
            </w:r>
          </w:p>
        </w:tc>
        <w:tc>
          <w:tcPr>
            <w:tcW w:w="2112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4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</w:t>
            </w: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一、财政拨款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一、基本支出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二、财政专户拨款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二、项目支出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三、其他资金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三、事业单位经营支出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本年收入合计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四、上级补助收入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四、对附属单位支出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五、附属单位上缴收入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五、上缴上级支出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六、用事业基金弥补收支总额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六、结转下年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收入总计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支出总计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8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2788"/>
        <w:gridCol w:w="4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69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5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278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清远市清新区图书馆</w:t>
            </w:r>
          </w:p>
        </w:tc>
        <w:tc>
          <w:tcPr>
            <w:tcW w:w="456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一、预算拨款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一般公共预算拨款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基金预算拨款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二、财政专户拨款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教育收费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其他财政收入拨款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三、其他资金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事业收入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事业单位经营收入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其他收入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本年收入合计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四、上级补助收入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五、附属单位上缴收入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六、用事业单位基金弥补收入总额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收入总计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83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2745"/>
        <w:gridCol w:w="4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386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清远市清新区图书馆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一、基本支出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工资福利支出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一般商品和服务支出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对个人和家庭的补助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其他资本性支出等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二、项目支出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日常运转类项目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政府购买服务类项目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其他类项目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科技研发类项目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基本建设类项目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补助企事业类项目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信息化运维类项目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专项业务类项目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因公出国(境)项目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信息系统建设类项目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三、事业单位经营支出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四、对附属单位补助支出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五、上缴上级支出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六、结转下年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支出总计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43 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4"/>
        <w:gridCol w:w="1526"/>
        <w:gridCol w:w="242"/>
        <w:gridCol w:w="1054"/>
        <w:gridCol w:w="244"/>
        <w:gridCol w:w="247"/>
        <w:gridCol w:w="819"/>
        <w:gridCol w:w="1468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06" w:type="dxa"/>
          <w:trHeight w:val="855" w:hRule="atLeast"/>
        </w:trPr>
        <w:tc>
          <w:tcPr>
            <w:tcW w:w="7154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06" w:type="dxa"/>
          <w:trHeight w:val="963" w:hRule="atLeast"/>
        </w:trPr>
        <w:tc>
          <w:tcPr>
            <w:tcW w:w="155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3313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清远市清新区图书馆</w:t>
            </w:r>
          </w:p>
        </w:tc>
        <w:tc>
          <w:tcPr>
            <w:tcW w:w="2287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06" w:type="dxa"/>
          <w:trHeight w:val="694" w:hRule="atLeast"/>
        </w:trPr>
        <w:tc>
          <w:tcPr>
            <w:tcW w:w="3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收入</w:t>
            </w:r>
          </w:p>
        </w:tc>
        <w:tc>
          <w:tcPr>
            <w:tcW w:w="3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06" w:type="dxa"/>
          <w:trHeight w:val="694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06" w:type="dxa"/>
          <w:trHeight w:val="617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一、一般公共预算</w:t>
            </w: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一、一般公共预算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06" w:type="dxa"/>
          <w:trHeight w:val="788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二、政府性基金预算</w:t>
            </w: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二、政府性基金预算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06" w:type="dxa"/>
          <w:trHeight w:val="694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三、国有资本经营预算</w:t>
            </w: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三、国有资本经营预算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06" w:type="dxa"/>
          <w:trHeight w:val="57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06" w:type="dxa"/>
          <w:trHeight w:val="663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本年收入合计</w:t>
            </w: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本年支出合计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4" w:hRule="atLeast"/>
        </w:trPr>
        <w:tc>
          <w:tcPr>
            <w:tcW w:w="8560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一般公共预算支出情况表(按功能科目)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308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2606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清远市清新区图书馆</w:t>
            </w:r>
          </w:p>
        </w:tc>
        <w:tc>
          <w:tcPr>
            <w:tcW w:w="2874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3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功能科目名称</w:t>
            </w:r>
          </w:p>
        </w:tc>
        <w:tc>
          <w:tcPr>
            <w:tcW w:w="5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3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小计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其中：基本支出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42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37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[205]教育支出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[20599]其他教育支出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[2059999]其他教育支出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[207]文化体育与传媒支出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23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23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[20701]文化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23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23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[2070104]图书馆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23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23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[208]社会保障和就业支出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[20805]行政事业单位离退休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[2080502]事业单位离退休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[2080505]机关事业单位基本养老保险缴费支出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[210]医疗卫生与计划生育支出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[21011]行政事业单位医疗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[2101102]事业单位医疗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[221]住房保障支出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[22102]住房改革支出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[2210201]住房公积金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[2210203]购房补贴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85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7"/>
        <w:gridCol w:w="3160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853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一般公共预算基本支出情况表(按支出经济分类科目)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2697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</w:t>
            </w:r>
          </w:p>
        </w:tc>
        <w:tc>
          <w:tcPr>
            <w:tcW w:w="316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清远市清新区图书馆</w:t>
            </w:r>
          </w:p>
        </w:tc>
        <w:tc>
          <w:tcPr>
            <w:tcW w:w="2682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政府预算支出经济分类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部门预算支出经济科目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[501]机关工资福利支出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[50103]住房公积金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[502]机关商品和服务支出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[50202]会议费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[50203]培训费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[50206]公务接待费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[50207]因公出国（境）费用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[50208]公务用车运行维护费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[50209]维修（护）费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[50299]其他商品和服务支出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[503]机关资本性支出（一）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[50301]房屋建筑物购建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[50302]基础设施建设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[50303]公务用车购置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[50307]大型修缮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[504]机关资本性支出（二）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[50401]房屋建筑物购建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[50402]基础设施建设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[50403]公务用车购置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[50405]大型修缮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[509]对个人和家庭的补助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[303]对个人和家庭的补助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[30304]抚恤金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[30305]生活补助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[30306]救济费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[30307]医疗费补助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[30309]奖励金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[50902]助学金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[30308]助学金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[50903]个人农业生产补贴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[30310]个人农业生产补贴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[30301]离休费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[30302]退休费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[30303]退职（役）费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[50999]其他对个人和家庭的补助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[30399]其他对个人和家庭的补助支出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[510]对社会保障基金补助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[313]对社会保障基金补助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[51002]对社会保险基金补助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[31302]对社会保险基金补助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[51003]补充全国社会保障基金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[31303]补充全国保障基金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[511]债务利息及费用支出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[307]债务利息支出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[51101]国内债务付息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[30701]国内债务付息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[51102]国外债务付息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[30702]国外债务付息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[51103]国内债务发行费用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[30703]国内债务发行费用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[51104]国外债务发行费用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[30704]国外债务发行费用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[599]其他支出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[399]其他支出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[59906]赠与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[39906]赠与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[59907]国家赔偿费用支出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[39907]贷款转贷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[59908]对民间非营利组织和群众性自治组织补贴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[39908]对民间非营利组织和群众性自治组织补贴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[59999]其他支出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[39999]其他支出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0"/>
        <w:gridCol w:w="3264"/>
        <w:gridCol w:w="2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88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一般公共预算项目支出情况表(按支出经济分类科目)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2790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</w:t>
            </w:r>
          </w:p>
        </w:tc>
        <w:tc>
          <w:tcPr>
            <w:tcW w:w="326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清远市清新区图书馆</w:t>
            </w:r>
          </w:p>
        </w:tc>
        <w:tc>
          <w:tcPr>
            <w:tcW w:w="2766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政府预算支出经济分类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部门预算支出经济科目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[501]机关工资福利支出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[50101]工资奖金津补贴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[50102]社会保障缴费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[50103]住房公积金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[50199]其他工资福利支出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[502]机关商品和服务支出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[50201]办公经费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[50202]会议费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[50203]培训费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[50204]专用材料购置费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[50205]委托业务费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[50206]公务接待费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[50207]因公出国（境）费用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[50208]公务用车运行维护费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[50209]维修（护）费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[50299]其他商品和服务支出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[503]机关资本性支出（一）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[50301]房屋建筑物购建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[50302]基础设施建设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[50303]公务用车购置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[50305]土地征迁补偿和安置支出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[50306]设备购置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[50307]大型修缮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[50399]其他资本性支出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[504]机关资本性支出（二）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[50401]房屋建筑物购建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[50402]基础设施建设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[50403]公务用车购置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[50404]设备购置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[50405]大型修缮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[50499]其他资本性支出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[301]工资福利支出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[505]对事业单位经常性补助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[302]商品和服务支出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[30101]基本工资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[30102]津贴补贴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[30103]奖金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[30106]伙食补助费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[30108]机关事业单位基本养老保险缴费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[30109]职业年金缴费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[30110]职工基本医疗保险缴费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[30111]公务员医疗补助缴费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[30112]其他社会保障缴费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[30113]住房公积金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[30114]医疗费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[50501]工资福利支出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[30199]其他工资福利支出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[30201]办公费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[30202]印刷费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[30203]咨询费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[30204]手续费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[30205]水费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[30206]电费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[30207]邮电费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[30208]取暖费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[30209]物业管理费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[30211]差旅费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[30212]因公出国（境）费用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[30213]维修（护）费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[30214]租赁费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[30215]会议费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[30216]培训费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[30217]公务接待费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[30218]专用材料费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[30224]被装购置费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[30225]专用燃料费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[30226]劳务费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[30227]委托业务费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[30228]工会经费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[30229]福利费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[30231]公务用车运行维护费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[30239]其他交通费用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[30240]税金及附加费用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[50502]商品和服务支出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[30299]其他商品和服务支出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[309]基本建设支出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[506]对事业单位资本性补助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[310]其他资本性支出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[31001]房屋建筑物购建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[31002]办公设备购置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[31003]专用设备购置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[31005]基础设施建设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[31006]大型修缮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[31007]信息网络及软件购置更新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[31008]物资储备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[31009]土地补偿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[31010]安置补助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[31011]地上附着物和青苗补偿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[31012]拆迁补偿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[31013]公务用车购置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[31019]其他交通工具购置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[31021]文物和陈列品购置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[31022]无形资产购置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[50601]资本性支出（一）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[31099]其他资本性支出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[30901]房屋建筑物购建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[30902]办公设备购置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[30903]专用设备购置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[30905]基础设施建设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[30906]大型修缮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[30907]信息网络及软件购置更新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[30908]物资储备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[30913]公务用车购置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[30919]其他交通工具购置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[30921]文物和陈列品购置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[30922]无形资产购置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[50602]资本性支出（二）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[30999]其他基本建设支出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[509]对个人和家庭的补助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[303]对个人和家庭的补助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[30304]抚恤金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[30305]生活补助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[30306]救济费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[30307]医疗费补助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[50901]社会福利和救助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[30309]奖励金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[50902]助学金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[30308]助学金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[50903]个人农业生产补贴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[30310]个人农业生产补贴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[30301]离休费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[30302]退休费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[50905]离退休费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[30303]退职（役）费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[50999]其他对个人和家庭的补助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[30399]其他对个人和家庭的补助支出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[510]对社会保障基金补助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[313]对社会保障基金补助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[51002]对社会保险基金补助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[31302]对社会保险基金补助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[51003]补充全国社会保障基金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[31303]补充全国保障基金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[511]债务利息及费用支出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[307]债务利息支出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[51101]国内债务付息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[30701]国内债务付息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[51102]国外债务付息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[30702]国外债务付息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[51103]国内债务发行费用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[30703]国内债务发行费用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[51104]国外债务发行费用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[30704]国外债务发行费用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[599]其他支出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[399]其他支出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[59906]赠与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[39906]赠与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[59907]国家赔偿费用支出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[39907]贷款转贷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[59908]对民间非营利组织和群众性自治组织补贴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[39908]对民间非营利组织和群众性自治组织补贴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[59999]其他支出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[39999]其他支出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8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6"/>
        <w:gridCol w:w="3624"/>
        <w:gridCol w:w="2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241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960" w:type="dxa"/>
            <w:gridSpan w:val="3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一般公共预算安排的行政经费及"三公"经费预算表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241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362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清远市清新区图书馆</w:t>
            </w:r>
          </w:p>
        </w:tc>
        <w:tc>
          <w:tcPr>
            <w:tcW w:w="292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2018年预算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行政经费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"三公"经费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其中:(一)因公出国(境)支出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(二)公务用车购置及运行维护支出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1、公务用车购置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2、公务用车运行维护费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6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(三)公务接待费支出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 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8"/>
        <w:gridCol w:w="1559"/>
        <w:gridCol w:w="2306"/>
        <w:gridCol w:w="2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</w:trPr>
        <w:tc>
          <w:tcPr>
            <w:tcW w:w="234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856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2018年政府性基金预算支出情况表(按功能科目)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234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单位名称：</w:t>
            </w:r>
          </w:p>
        </w:tc>
        <w:tc>
          <w:tcPr>
            <w:tcW w:w="3865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清远市清新区图书馆</w:t>
            </w:r>
          </w:p>
        </w:tc>
        <w:tc>
          <w:tcPr>
            <w:tcW w:w="234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2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功能科目名称</w:t>
            </w:r>
          </w:p>
        </w:tc>
        <w:tc>
          <w:tcPr>
            <w:tcW w:w="6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2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小计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其中：基本支出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8560" w:type="dxa"/>
            <w:gridSpan w:val="4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注：如该部门无政府性基金安排的支出,则本表为空。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4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4"/>
        <w:gridCol w:w="214"/>
        <w:gridCol w:w="1013"/>
        <w:gridCol w:w="1025"/>
        <w:gridCol w:w="940"/>
        <w:gridCol w:w="235"/>
        <w:gridCol w:w="881"/>
        <w:gridCol w:w="318"/>
        <w:gridCol w:w="978"/>
        <w:gridCol w:w="209"/>
        <w:gridCol w:w="955"/>
        <w:gridCol w:w="1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35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gridSpan w:val="2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8122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2018年部门预算基本支出预算表</w:t>
            </w:r>
          </w:p>
        </w:tc>
        <w:tc>
          <w:tcPr>
            <w:tcW w:w="131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68" w:type="dxa"/>
            <w:gridSpan w:val="2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单位名称:</w:t>
            </w:r>
          </w:p>
        </w:tc>
        <w:tc>
          <w:tcPr>
            <w:tcW w:w="6554" w:type="dxa"/>
            <w:gridSpan w:val="9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清远市清新区图书馆</w:t>
            </w:r>
          </w:p>
        </w:tc>
        <w:tc>
          <w:tcPr>
            <w:tcW w:w="1311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5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支出项目类别(资金使用单位)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总计</w:t>
            </w:r>
          </w:p>
        </w:tc>
        <w:tc>
          <w:tcPr>
            <w:tcW w:w="45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财政拨款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1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37 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37 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37 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3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8"/>
        <w:gridCol w:w="289"/>
        <w:gridCol w:w="871"/>
        <w:gridCol w:w="823"/>
        <w:gridCol w:w="1"/>
        <w:gridCol w:w="802"/>
        <w:gridCol w:w="178"/>
        <w:gridCol w:w="984"/>
        <w:gridCol w:w="340"/>
        <w:gridCol w:w="536"/>
        <w:gridCol w:w="475"/>
        <w:gridCol w:w="641"/>
        <w:gridCol w:w="984"/>
        <w:gridCol w:w="1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14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3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6" w:hRule="atLeast"/>
        </w:trPr>
        <w:tc>
          <w:tcPr>
            <w:tcW w:w="7138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-SA"/>
              </w:rPr>
              <w:t>2018年部门预算项目支出及其他支出预算表</w:t>
            </w:r>
          </w:p>
        </w:tc>
        <w:tc>
          <w:tcPr>
            <w:tcW w:w="98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1198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单位名称:</w:t>
            </w:r>
          </w:p>
        </w:tc>
        <w:tc>
          <w:tcPr>
            <w:tcW w:w="5940" w:type="dxa"/>
            <w:gridSpan w:val="11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清远市清新区图书馆</w:t>
            </w:r>
          </w:p>
        </w:tc>
        <w:tc>
          <w:tcPr>
            <w:tcW w:w="984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支出项目类别(资金使用单位)</w:t>
            </w:r>
          </w:p>
        </w:tc>
        <w:tc>
          <w:tcPr>
            <w:tcW w:w="1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总计</w:t>
            </w:r>
          </w:p>
        </w:tc>
        <w:tc>
          <w:tcPr>
            <w:tcW w:w="3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财政拨款</w:t>
            </w:r>
          </w:p>
        </w:tc>
        <w:tc>
          <w:tcPr>
            <w:tcW w:w="11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财政专户拨款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其他资金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一般公共预算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政府性基金预算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国有资本经营预算</w:t>
            </w:r>
          </w:p>
        </w:tc>
        <w:tc>
          <w:tcPr>
            <w:tcW w:w="11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7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7F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8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8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0.00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2018年本部门收入预算42万元，比上年减少14.28万元，减少25.37 %，主要原因是图书馆在职人员减少2人，缺岗2人，人员经费及公用经费支出减少；支出预算42万元，比上年减少14.28万元，减少25.37%。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2018年本部门“三公”经费预算安排3万元，与上年持平，主要是3万元车辆运行维护费和0.1万元公务接待费，本部门“三公经费”维持较低水平，主要原因是严格执行厉行节约的相关规定，压减公务接待费支出。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4.4万元，比上年减少1万元，减少18.52%，主要原因是在职人员减少2人，相应的公用经费减少。其中：办公费0.5万元，印刷费0，电费0.3万元，水费0.3万元，公务接待费0.1万元，邮电费0.2万元，公务用车运行维护费3万元等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2018年本部门政府采购安排30.7万元，其中图书货物类采购预算30.7万元。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shd w:val="solid" w:color="FFFFFF" w:fill="auto"/>
        <w:autoSpaceDN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2018年，图书馆保有一辆专业车辆，由财政拨款供给。</w:t>
      </w:r>
      <w:bookmarkStart w:id="0" w:name="_GoBack"/>
      <w:bookmarkEnd w:id="0"/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numPr>
          <w:numId w:val="0"/>
        </w:numPr>
        <w:ind w:firstLine="64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2018年，本部门组织局内控领导小组预算绩效信息公开工作评价，自评良好。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wordWrap/>
        <w:adjustRightIn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行政经费是指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2）一般行政管理项目支出。具体包括出国费、招待费、会议费、办公用房维修租赁、购置费（包括设备、计算机、车辆等）、干部培训费、执法部门办案费、信息网络运行维护费等。</w:t>
      </w:r>
    </w:p>
    <w:p>
      <w:pPr>
        <w:wordWrap/>
        <w:adjustRightInd/>
        <w:spacing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“三公”经费是指包括因公出国（境）经费、公务用车购置及运行维护费和公务接待费。</w:t>
      </w:r>
    </w:p>
    <w:p>
      <w:pPr>
        <w:pStyle w:val="4"/>
        <w:widowControl/>
        <w:wordWrap/>
        <w:adjustRightInd/>
        <w:snapToGrid w:val="0"/>
        <w:spacing w:beforeAutospacing="0" w:afterAutospacing="0" w:line="580" w:lineRule="exact"/>
        <w:ind w:left="0" w:leftChars="0" w:right="0" w:firstLine="480"/>
        <w:textAlignment w:val="auto"/>
        <w:outlineLvl w:val="9"/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（三）</w:t>
      </w:r>
      <w:r>
        <w:rPr>
          <w:rFonts w:ascii="仿宋" w:hAnsi="仿宋" w:eastAsia="仿宋" w:cs="仿宋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6186193">
    <w:nsid w:val="5A5F2A51"/>
    <w:multiLevelType w:val="singleLevel"/>
    <w:tmpl w:val="5A5F2A51"/>
    <w:lvl w:ilvl="0" w:tentative="1">
      <w:start w:val="1"/>
      <w:numFmt w:val="chineseCounting"/>
      <w:suff w:val="nothing"/>
      <w:lvlText w:val="%1、"/>
      <w:lvlJc w:val="left"/>
    </w:lvl>
  </w:abstractNum>
  <w:abstractNum w:abstractNumId="1516184144">
    <w:nsid w:val="5A5F2250"/>
    <w:multiLevelType w:val="singleLevel"/>
    <w:tmpl w:val="5A5F2250"/>
    <w:lvl w:ilvl="0" w:tentative="1">
      <w:start w:val="1"/>
      <w:numFmt w:val="chineseCounting"/>
      <w:suff w:val="nothing"/>
      <w:lvlText w:val="%1、"/>
      <w:lvlJc w:val="left"/>
    </w:lvl>
  </w:abstractNum>
  <w:abstractNum w:abstractNumId="1516243239">
    <w:nsid w:val="5A600927"/>
    <w:multiLevelType w:val="singleLevel"/>
    <w:tmpl w:val="5A600927"/>
    <w:lvl w:ilvl="0" w:tentative="1">
      <w:start w:val="1"/>
      <w:numFmt w:val="chineseCounting"/>
      <w:suff w:val="nothing"/>
      <w:lvlText w:val="%1、"/>
      <w:lvlJc w:val="left"/>
    </w:lvl>
  </w:abstractNum>
  <w:abstractNum w:abstractNumId="1516184452">
    <w:nsid w:val="5A5F2384"/>
    <w:multiLevelType w:val="singleLevel"/>
    <w:tmpl w:val="5A5F2384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6184144"/>
  </w:num>
  <w:num w:numId="2">
    <w:abstractNumId w:val="1516184452"/>
  </w:num>
  <w:num w:numId="3">
    <w:abstractNumId w:val="1516186193"/>
  </w:num>
  <w:num w:numId="4">
    <w:abstractNumId w:val="15162432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25C49EE"/>
    <w:rsid w:val="032406DB"/>
    <w:rsid w:val="05C32781"/>
    <w:rsid w:val="07456165"/>
    <w:rsid w:val="102B65EE"/>
    <w:rsid w:val="13016A31"/>
    <w:rsid w:val="169C7128"/>
    <w:rsid w:val="1A2656DD"/>
    <w:rsid w:val="20EE6A13"/>
    <w:rsid w:val="22A266DE"/>
    <w:rsid w:val="27CC70FB"/>
    <w:rsid w:val="2EE72555"/>
    <w:rsid w:val="2F7553E7"/>
    <w:rsid w:val="309E19D2"/>
    <w:rsid w:val="36BB0B96"/>
    <w:rsid w:val="36E602DD"/>
    <w:rsid w:val="375720DA"/>
    <w:rsid w:val="3B9F07E0"/>
    <w:rsid w:val="3C2970C0"/>
    <w:rsid w:val="42A13002"/>
    <w:rsid w:val="44177BC5"/>
    <w:rsid w:val="45295484"/>
    <w:rsid w:val="459425B5"/>
    <w:rsid w:val="47B84838"/>
    <w:rsid w:val="47F25917"/>
    <w:rsid w:val="4DE44058"/>
    <w:rsid w:val="4FEA34A9"/>
    <w:rsid w:val="50CB6A87"/>
    <w:rsid w:val="542A2224"/>
    <w:rsid w:val="54CC782F"/>
    <w:rsid w:val="54E00A4E"/>
    <w:rsid w:val="571760EF"/>
    <w:rsid w:val="58C219AE"/>
    <w:rsid w:val="5A5E0737"/>
    <w:rsid w:val="5A79327D"/>
    <w:rsid w:val="60C842D7"/>
    <w:rsid w:val="60E37A9B"/>
    <w:rsid w:val="60EA448B"/>
    <w:rsid w:val="61495B2A"/>
    <w:rsid w:val="638E7F62"/>
    <w:rsid w:val="656A3FF0"/>
    <w:rsid w:val="66D06120"/>
    <w:rsid w:val="69CA3620"/>
    <w:rsid w:val="6A6D5027"/>
    <w:rsid w:val="6D9B07DA"/>
    <w:rsid w:val="7A3D118F"/>
    <w:rsid w:val="7BC57D1D"/>
    <w:rsid w:val="7E244EA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6">
    <w:name w:val="page number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2018-04-09T03:35:14Z</dcterms:modified>
  <dc:title>2016年清远市清新区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