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6"/>
          <w:szCs w:val="7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6"/>
          <w:szCs w:val="76"/>
          <w:lang w:val="en-US" w:eastAsia="zh-CN"/>
        </w:rPr>
        <w:t>清远市清新区清西防汛工程管理所部门预算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清远市清新区清西防汛工程管理所概况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清远市清新区清西防汛工程管理所概况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承担茅舍岭大泵站、茅舍岭旧站、山塘电排站、茅舍岭五孔闸、清西运河闸、五结合运河闸和多个泄洪闸的机组设备运行、检修、维护等工作；承担内坑、运河等多个河道的管理工作。对清西内坑、清西运河等河道开展雨情、水情监测，健全完善各项水文资料管理。承担茅舍岭大泵站、茅舍岭旧站、山塘电排站的排灌和防汛工作。依法制止侵占、破坏、毁坏水利工程等违章、违法行为。承办上级业务主管部门交办的其它工作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二、机构设置</w:t>
      </w: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我单位为正股级，财政拨付公益一类，设所长1名，副所长3名，编制数35名。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2017年期末在职人员27名，退休人员24名。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本部门没有下属单位。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lightGray"/>
          <w:u w:val="none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：以下为表样，具体按本级财政部门批复各部门的表格公开。财预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〔2016〕143号文要求至少应公开的8张表必须编制并公开，绩效目标必须有所体现并公开。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必须公开表中如有表格无数据，也应以空表公开，并备注说明，如表9</w:t>
      </w: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</w:pPr>
    </w:p>
    <w:p>
      <w:pPr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表1</w:t>
      </w:r>
    </w:p>
    <w:tbl>
      <w:tblPr>
        <w:tblStyle w:val="3"/>
        <w:tblW w:w="8737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0"/>
        <w:gridCol w:w="2670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    入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     出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年预算数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一、财政拨款</w:t>
            </w: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一、基本支出</w:t>
            </w:r>
          </w:p>
        </w:tc>
        <w:tc>
          <w:tcPr>
            <w:tcW w:w="22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二、财政专户拨款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二、项目支出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三、其他资金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三、事业单位经营支出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本年收入合计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本年支出合计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四、上级补助收入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四、对附属单位补助支出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五、附属单位上缴收入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五、上缴上级支出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六、用事业单位基金弥补收支总额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六、结转下年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 入 总 计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 出 总 计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8"/>
        <w:gridCol w:w="4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238" w:type="dxa"/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408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事业收入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其他收入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收入总计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</w:pPr>
      <w:r>
        <w:br w:type="page"/>
      </w:r>
    </w:p>
    <w:tbl>
      <w:tblPr>
        <w:tblStyle w:val="3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2081"/>
        <w:gridCol w:w="372"/>
        <w:gridCol w:w="2527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35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9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0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88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3916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因公出国（境）项目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tbl>
      <w:tblPr>
        <w:tblStyle w:val="3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617"/>
        <w:gridCol w:w="1704"/>
        <w:gridCol w:w="179"/>
        <w:gridCol w:w="1974"/>
        <w:gridCol w:w="410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04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1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表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30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财政拔款收支总体情况表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304" w:type="dxa"/>
            <w:gridSpan w:val="7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单位名称：清远市清新区清西防汛工程管理所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     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23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 出 总 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both"/>
      </w:pPr>
      <w:r>
        <w:br w:type="page"/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6"/>
        <w:gridCol w:w="1280"/>
        <w:gridCol w:w="1058"/>
        <w:gridCol w:w="330"/>
        <w:gridCol w:w="943"/>
        <w:gridCol w:w="695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56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表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3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94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3342" w:type="dxa"/>
            <w:gridSpan w:val="4"/>
            <w:shd w:val="clear" w:color="auto" w:fill="FFFFFF"/>
            <w:vAlign w:val="bottom"/>
          </w:tcPr>
          <w:p>
            <w:pPr>
              <w:ind w:firstLine="2200" w:firstLineChars="1100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9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40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exact"/>
        </w:trPr>
        <w:tc>
          <w:tcPr>
            <w:tcW w:w="39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511.19 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[201]一般公共预算支出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[20104]发展与改革事务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[2010499]其他发展与改革事务支出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[20111]纪检监察事务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[2011105]派驻派出机构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[20131]党委办公厅（室）及相关机构事务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[2013101]行政运行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[2013102]一般行政管理事务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[2013103]机关服务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[2013105]专项业务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[2013199]其他党委办公厅（室）及相关机构事务支出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[204]公共安全支出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[20409]国家保密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[2040905]保密管理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[2040999]其他国家保密支出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[205]教育支出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[20502]普通教育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[2050201]学前教育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[208]社会保障和就业支出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93.44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81.54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[20805]行政事业单位离退休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92.66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80.76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[2080501]归口管理的行政单位离退休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[2080502]事业单位离退休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53.85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41.95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[2080505]机关事业单位基本养老保险缴费支出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38.81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38.81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[20808]抚恤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[2080808]死亡抚恤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[210]医疗卫生与计划生育支出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[21011]行政事业单位医疗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[2101102]事业单位医疗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[213]农林水支出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325.86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[21303]水利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325.86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[2130306]水利工程运行与维护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325.86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[221]住房保障支出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20" w:firstLineChars="6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[22102]住房改革支出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[2210201]住房公积金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22.68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22.68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[2210203]购房补贴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57.51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57.51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Arial" w:hAnsi="Arial" w:cs="Arial" w:eastAsiaTheme="minorEastAsia"/>
          <w:i w:val="0"/>
          <w:color w:val="000000"/>
          <w:sz w:val="15"/>
          <w:szCs w:val="15"/>
          <w:u w:val="none"/>
          <w:lang w:eastAsia="zh-CN"/>
        </w:rPr>
      </w:pPr>
      <w:r>
        <w:rPr>
          <w:rFonts w:hint="eastAsia" w:ascii="Arial" w:hAnsi="Arial" w:cs="Arial" w:eastAsiaTheme="minorEastAsia"/>
          <w:i w:val="0"/>
          <w:color w:val="000000"/>
          <w:sz w:val="15"/>
          <w:szCs w:val="15"/>
          <w:u w:val="none"/>
          <w:lang w:eastAsia="zh-CN"/>
        </w:rPr>
        <w:br w:type="page"/>
      </w:r>
    </w:p>
    <w:tbl>
      <w:tblPr>
        <w:tblStyle w:val="3"/>
        <w:tblW w:w="9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381"/>
        <w:gridCol w:w="3274"/>
        <w:gridCol w:w="466"/>
        <w:gridCol w:w="2028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964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4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7376" w:type="dxa"/>
            <w:gridSpan w:val="4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2268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  <w:t>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443.74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348.06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[30108]机关事业单位基本养老保险缴费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[30112]其他社会保障缴费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[50103]住房公积金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21.90</w:t>
            </w:r>
          </w:p>
          <w:p>
            <w:pPr>
              <w:ind w:right="136" w:rightChars="65"/>
              <w:jc w:val="center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[30107]绩效工资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[30304]抚恤金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[30305]生活补助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[30311]住房公积金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[30309]奖励金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[30301]离休费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[30302]退休费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[50999]对其他个人和家庭的补助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[30399]其他对个人和家庭的补助支出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3255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2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4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Style w:val="9"/>
                <w:lang w:val="en-US" w:eastAsia="zh-CN" w:bidi="ar"/>
              </w:rPr>
              <w:t>7</w:t>
            </w:r>
          </w:p>
        </w:tc>
        <w:tc>
          <w:tcPr>
            <w:tcW w:w="2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644" w:type="dxa"/>
            <w:gridSpan w:val="6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644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[30106]伙食补助费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[50306]房屋建筑物购建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[31001]房屋建筑物购建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[50301]公务用车购置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[31013]公务用车购置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[50303]设备购置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[31003]专用设备购置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[31007]信息网络及软件购置更新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[50307]大型修缮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[31006]大型修缮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[50399]其他资本性支出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[31099]其他资本性支出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[50999]对其他个人和家庭的补助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[30399]其他对个人和家庭的补助支出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6"/>
        <w:gridCol w:w="840"/>
        <w:gridCol w:w="731"/>
        <w:gridCol w:w="90"/>
        <w:gridCol w:w="2455"/>
        <w:gridCol w:w="240"/>
        <w:gridCol w:w="122"/>
        <w:gridCol w:w="435"/>
        <w:gridCol w:w="291"/>
        <w:gridCol w:w="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285" w:hRule="atLeast"/>
        </w:trPr>
        <w:tc>
          <w:tcPr>
            <w:tcW w:w="8604" w:type="dxa"/>
            <w:gridSpan w:val="7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078" w:type="dxa"/>
          <w:trHeight w:val="720" w:hRule="atLeast"/>
        </w:trPr>
        <w:tc>
          <w:tcPr>
            <w:tcW w:w="824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75" w:hRule="atLeast"/>
        </w:trPr>
        <w:tc>
          <w:tcPr>
            <w:tcW w:w="412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84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8" w:type="dxa"/>
            <w:gridSpan w:val="5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其中：（一）因公出国（境）支出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（二）公务用车购置及运行维护支出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1.公务用车购置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2.公务用车运行维护费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（三）公务接待费支出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0" w:type="dxa"/>
          <w:trHeight w:val="228" w:hRule="atLeast"/>
        </w:trPr>
        <w:tc>
          <w:tcPr>
            <w:tcW w:w="569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</w:p>
        </w:tc>
        <w:tc>
          <w:tcPr>
            <w:tcW w:w="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1、行政经费包括：（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基本支出。一是包括工资、津贴及奖金、医疗费、住房补贴等）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）一般行政管理项目支出。具体包括出国费、招待费、会议费、办公用房维修租赁费、购置费（包括设备、计算及、车辆等）、干部培训费、执法部门办案费、信息网络运行维护费等）</w:t>
            </w: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“三公”经费包括因公出国（境）经费、公务用车购置及运行维护费和公务接待费。其中：因公出国（境）经费是指省直行政单位、事业单位工作人员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是指省直行政单位、事业单位公务用车购置费、公务用车租用费、燃料费、维修费、过桥过路费、保险费等支出；公务接待费指省直行政单位、事业单位按规定开支的各类公务员接待（外宾接待）费用。</w:t>
            </w: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3"/>
        <w:tblW w:w="8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396"/>
        <w:gridCol w:w="1335"/>
        <w:gridCol w:w="1131"/>
        <w:gridCol w:w="713"/>
        <w:gridCol w:w="2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329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58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2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191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注：如该部门无政府性基金安排的支出，则本表为空。同时按照财政部有关要求，以空表呈报省人代会审议。此表无数据。</w:t>
      </w:r>
    </w:p>
    <w:p>
      <w:pPr>
        <w:rPr>
          <w:rFonts w:hint="eastAsia" w:ascii="Arial" w:hAnsi="Arial" w:cs="Arial"/>
          <w:i w:val="0"/>
          <w:color w:val="000000"/>
          <w:sz w:val="21"/>
          <w:szCs w:val="21"/>
          <w:u w:val="none"/>
        </w:rPr>
      </w:pPr>
      <w:r>
        <w:rPr>
          <w:rFonts w:hint="eastAsia" w:ascii="Arial" w:hAnsi="Arial" w:cs="Arial"/>
          <w:i w:val="0"/>
          <w:color w:val="000000"/>
          <w:sz w:val="21"/>
          <w:szCs w:val="21"/>
          <w:u w:val="none"/>
        </w:rPr>
        <w:br w:type="page"/>
      </w: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82"/>
        <w:gridCol w:w="848"/>
        <w:gridCol w:w="559"/>
        <w:gridCol w:w="374"/>
        <w:gridCol w:w="954"/>
        <w:gridCol w:w="841"/>
        <w:gridCol w:w="249"/>
        <w:gridCol w:w="1053"/>
        <w:gridCol w:w="730"/>
        <w:gridCol w:w="542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6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624" w:type="dxa"/>
            <w:gridSpan w:val="7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1302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2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center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323" w:type="dxa"/>
            <w:gridSpan w:val="1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569"/>
        <w:gridCol w:w="349"/>
        <w:gridCol w:w="210"/>
        <w:gridCol w:w="784"/>
        <w:gridCol w:w="590"/>
        <w:gridCol w:w="273"/>
        <w:gridCol w:w="515"/>
        <w:gridCol w:w="422"/>
        <w:gridCol w:w="148"/>
        <w:gridCol w:w="560"/>
        <w:gridCol w:w="61"/>
        <w:gridCol w:w="731"/>
        <w:gridCol w:w="141"/>
        <w:gridCol w:w="797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17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3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16"/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部门预算项目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及其他支出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38" w:type="dxa"/>
            <w:gridSpan w:val="8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1191" w:type="dxa"/>
            <w:gridSpan w:val="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：在以下必须公开的基本说明基础上，可根据本部门情况加以细化说明）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511.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19万元，比上年增加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17.7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3万元，增长4%，主要原因是2018年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增加机关事业单位基本养老保险缴费和2018年在职人员政策性奖励收入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；支出预算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511.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19万元，比上年增加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17.7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3万元，增长4%，主要原因是2018年在岗和退休人员人员住房补贴增加。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2018年本部门“三公”经费预算安排3.00万元，与上年保持不变。其中：因公出国（境）费0.00万元，与上年保持不变；公务用车购置及运行费3.00万元，与上年保持不变；公务接待费0.00万元，与上年保持不变。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21.9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0万元，增长1%，主要原因是基本公用经费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。其中：办公费6.40万元，印刷费1.50万元，邮电费0.40万元，培训费2.00万元，办公用房水电费2.10万元，工会经费6.50万元，公务用车运行维护费3.00万元。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2018年本部门政府采购安排7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50万元，其中货物类采购预算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，服务类采购预算7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截至2017年12月31日，本部门占有使用国有资产总体情况为：占有使用车辆情况，共有车辆2辆，其中：一般公务用车2辆。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：本项为推进性公开工作，可结合本部门实际情况，选取基础资料完备、公开条件成熟的资产项目探索公开。如占有使用车辆情况，共有车辆**辆，其中：领导干部用车*辆，一般公务用车*辆等，**年预计购置/报废*辆等。）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本部门没有开展预算绩效管理工作，也没有开展具体项目评价工作。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：本项为推进性公开工作，可结合本部门实际情况简要介绍。如项目绩效目标覆盖率**；对比上年推进**工作等。）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：本项为必须公开内容，可解释本部门预算特有的较为专业的名词，或是财政预算编制方面名词。）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E3BD3"/>
    <w:rsid w:val="033B52D1"/>
    <w:rsid w:val="03C43A93"/>
    <w:rsid w:val="0E6F57E0"/>
    <w:rsid w:val="0F436FCF"/>
    <w:rsid w:val="102D0273"/>
    <w:rsid w:val="13016A31"/>
    <w:rsid w:val="145202FB"/>
    <w:rsid w:val="15AC659E"/>
    <w:rsid w:val="16A76C48"/>
    <w:rsid w:val="19744D57"/>
    <w:rsid w:val="1D3B1747"/>
    <w:rsid w:val="1E7A6840"/>
    <w:rsid w:val="1FAF20DA"/>
    <w:rsid w:val="20BB1ECF"/>
    <w:rsid w:val="20EE6A13"/>
    <w:rsid w:val="214A1D8D"/>
    <w:rsid w:val="22005ACD"/>
    <w:rsid w:val="220F311F"/>
    <w:rsid w:val="24222A60"/>
    <w:rsid w:val="24E510E3"/>
    <w:rsid w:val="24FF78C4"/>
    <w:rsid w:val="2785481D"/>
    <w:rsid w:val="28E6015E"/>
    <w:rsid w:val="295A5E2A"/>
    <w:rsid w:val="2BA04426"/>
    <w:rsid w:val="2BB04038"/>
    <w:rsid w:val="303721B3"/>
    <w:rsid w:val="303846C1"/>
    <w:rsid w:val="304F2931"/>
    <w:rsid w:val="31ED0B90"/>
    <w:rsid w:val="31F04AA8"/>
    <w:rsid w:val="32E56A1D"/>
    <w:rsid w:val="33727125"/>
    <w:rsid w:val="3489521B"/>
    <w:rsid w:val="36E602DD"/>
    <w:rsid w:val="374C03B7"/>
    <w:rsid w:val="396664AA"/>
    <w:rsid w:val="3AD17BFC"/>
    <w:rsid w:val="3C2C18A9"/>
    <w:rsid w:val="3FEB6C03"/>
    <w:rsid w:val="45AA292B"/>
    <w:rsid w:val="45E51538"/>
    <w:rsid w:val="468E5FBB"/>
    <w:rsid w:val="4DA4471F"/>
    <w:rsid w:val="4E5D24FF"/>
    <w:rsid w:val="50CB6A87"/>
    <w:rsid w:val="51E67E80"/>
    <w:rsid w:val="52521025"/>
    <w:rsid w:val="53DD5BAA"/>
    <w:rsid w:val="53ED740E"/>
    <w:rsid w:val="56626081"/>
    <w:rsid w:val="58AB26F7"/>
    <w:rsid w:val="58D33AA2"/>
    <w:rsid w:val="5B2B7627"/>
    <w:rsid w:val="5C247CD0"/>
    <w:rsid w:val="5D8C6DAF"/>
    <w:rsid w:val="5E5A6BDF"/>
    <w:rsid w:val="60E37A9B"/>
    <w:rsid w:val="663F3075"/>
    <w:rsid w:val="669257CC"/>
    <w:rsid w:val="66D06120"/>
    <w:rsid w:val="69AB4C17"/>
    <w:rsid w:val="6AC55D0B"/>
    <w:rsid w:val="6B6B5FB5"/>
    <w:rsid w:val="6CAA19D5"/>
    <w:rsid w:val="6D9B07DA"/>
    <w:rsid w:val="6E6E3847"/>
    <w:rsid w:val="714C768F"/>
    <w:rsid w:val="715F70E0"/>
    <w:rsid w:val="7272390F"/>
    <w:rsid w:val="727B268C"/>
    <w:rsid w:val="72F227C5"/>
    <w:rsid w:val="734F40E0"/>
    <w:rsid w:val="76536803"/>
    <w:rsid w:val="76DE2F39"/>
    <w:rsid w:val="77A35869"/>
    <w:rsid w:val="7A3D118F"/>
    <w:rsid w:val="7A744F91"/>
    <w:rsid w:val="7AEB38A2"/>
    <w:rsid w:val="7C5540B7"/>
    <w:rsid w:val="7CB0324D"/>
    <w:rsid w:val="7D8F1420"/>
    <w:rsid w:val="7DC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8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4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晓梦</cp:lastModifiedBy>
  <cp:lastPrinted>2018-03-30T03:02:00Z</cp:lastPrinted>
  <dcterms:modified xsi:type="dcterms:W3CDTF">2018-04-04T06:34:42Z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