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lang w:eastAsia="zh-CN"/>
        </w:rPr>
      </w:pPr>
    </w:p>
    <w:p>
      <w:pPr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清新区</w:t>
      </w:r>
      <w:r>
        <w:rPr>
          <w:rFonts w:hint="eastAsia"/>
          <w:b/>
          <w:bCs/>
          <w:sz w:val="36"/>
        </w:rPr>
        <w:t>级科技计划项目立项的基本原则</w:t>
      </w:r>
    </w:p>
    <w:p>
      <w:pPr>
        <w:spacing w:line="560" w:lineRule="exact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  <w:lang w:val="en-US" w:eastAsia="zh-CN"/>
        </w:rPr>
        <w:t xml:space="preserve">    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一、科技项目评估小组成员（含评审专家）在项目评审中的基本职责是：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1．根据工作要求客观地提供意见和建议；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2．根据评估机构的要求严格遵守工作纪律，自觉遵守回避原则；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3．保护评估机构、评估对象的知识产权和保守技术秘密。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二、申请清新</w:t>
      </w:r>
      <w:r>
        <w:rPr>
          <w:rFonts w:hint="eastAsia" w:ascii="宋体" w:hAnsi="宋体"/>
          <w:sz w:val="30"/>
          <w:szCs w:val="18"/>
          <w:lang w:eastAsia="zh-CN"/>
        </w:rPr>
        <w:t>区</w:t>
      </w:r>
      <w:r>
        <w:rPr>
          <w:rFonts w:hint="eastAsia" w:ascii="宋体" w:hAnsi="宋体"/>
          <w:sz w:val="30"/>
          <w:szCs w:val="18"/>
        </w:rPr>
        <w:t>科技计划项目应当符合以下基本条件：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（一）具备独立法人资格，产权清晰，财务制度健全，在清新</w:t>
      </w:r>
      <w:r>
        <w:rPr>
          <w:rFonts w:hint="eastAsia" w:ascii="宋体" w:hAnsi="宋体"/>
          <w:sz w:val="30"/>
          <w:szCs w:val="18"/>
          <w:lang w:eastAsia="zh-CN"/>
        </w:rPr>
        <w:t>区</w:t>
      </w:r>
      <w:r>
        <w:rPr>
          <w:rFonts w:hint="eastAsia" w:ascii="宋体" w:hAnsi="宋体"/>
          <w:sz w:val="30"/>
          <w:szCs w:val="18"/>
        </w:rPr>
        <w:t>境内注册的企、事业单位，并符合清新</w:t>
      </w:r>
      <w:r>
        <w:rPr>
          <w:rFonts w:hint="eastAsia" w:ascii="宋体" w:hAnsi="宋体"/>
          <w:sz w:val="30"/>
          <w:szCs w:val="18"/>
          <w:lang w:eastAsia="zh-CN"/>
        </w:rPr>
        <w:t>区</w:t>
      </w:r>
      <w:r>
        <w:rPr>
          <w:rFonts w:hint="eastAsia" w:ascii="宋体" w:hAnsi="宋体"/>
          <w:sz w:val="30"/>
          <w:szCs w:val="18"/>
        </w:rPr>
        <w:t>科技计划项目中申请者主体资格其他方面的要求；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（二）符合清新</w:t>
      </w:r>
      <w:r>
        <w:rPr>
          <w:rFonts w:hint="eastAsia" w:ascii="宋体" w:hAnsi="宋体"/>
          <w:sz w:val="30"/>
          <w:szCs w:val="18"/>
          <w:lang w:eastAsia="zh-CN"/>
        </w:rPr>
        <w:t>区</w:t>
      </w:r>
      <w:r>
        <w:rPr>
          <w:rFonts w:hint="eastAsia" w:ascii="宋体" w:hAnsi="宋体"/>
          <w:sz w:val="30"/>
          <w:szCs w:val="18"/>
        </w:rPr>
        <w:t>科技计划支持范围；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（三）在相关研究领域和专业具有一定的学术地位和技术优势；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（四）具有完成项目所必备的人才条件、技术装备和工作场地；</w:t>
      </w:r>
      <w:r>
        <w:rPr>
          <w:rFonts w:ascii="宋体" w:hAnsi="宋体"/>
          <w:sz w:val="30"/>
          <w:szCs w:val="18"/>
        </w:rPr>
        <w:t xml:space="preserve"> 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（五）具有与项目相关的研究经历和相关业绩；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（六）具有完成项目所需的组织管理和协调能力；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（七）具有完成项目的良好信誉度。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三、</w:t>
      </w:r>
      <w:r>
        <w:rPr>
          <w:rFonts w:hint="eastAsia" w:ascii="宋体" w:hAnsi="宋体"/>
          <w:sz w:val="30"/>
          <w:szCs w:val="18"/>
          <w:lang w:eastAsia="zh-CN"/>
        </w:rPr>
        <w:t>区</w:t>
      </w:r>
      <w:r>
        <w:rPr>
          <w:rFonts w:hint="eastAsia" w:ascii="宋体" w:hAnsi="宋体"/>
          <w:sz w:val="30"/>
          <w:szCs w:val="18"/>
        </w:rPr>
        <w:t>科技计划项目立项的优先支持的基本范畴：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18"/>
        </w:rPr>
      </w:pPr>
      <w:r>
        <w:rPr>
          <w:rFonts w:hint="eastAsia" w:ascii="宋体" w:hAnsi="宋体"/>
          <w:sz w:val="30"/>
          <w:szCs w:val="18"/>
        </w:rPr>
        <w:t>（一）与国家、省、市重点科技计划项目的实施相配套的项目；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（二）工业及高新技术企业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1、重点新产品的开发研制；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2、自主知识产权的注册商标；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3、专利的申请授权项目；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4、申报管理体系的认证项目；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5、申报质量体系的认证项目。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（三）大农业及农业现代化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1、优质、高效、高抗农业品种引进、试验示范；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2、良种良法的示范推广；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3、省、市、县的农业龙头企业的引导、扶持；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4、原扶持农业骨干企业的连续性。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（四）社会发展领域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1、食品卫生安全监测、跟踪、应用研究；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2、资源的保护及开发利用；</w:t>
      </w:r>
    </w:p>
    <w:p>
      <w:pPr>
        <w:spacing w:line="560" w:lineRule="exact"/>
        <w:ind w:left="1200" w:leftChars="286" w:hanging="600" w:hanging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3、科技管理体系的能力建设、科技教育、科技成果验收、</w:t>
      </w:r>
      <w:bookmarkStart w:id="0" w:name="_GoBack"/>
      <w:bookmarkEnd w:id="0"/>
      <w:r>
        <w:rPr>
          <w:rFonts w:hint="eastAsia" w:ascii="宋体" w:hAnsi="宋体"/>
          <w:sz w:val="30"/>
        </w:rPr>
        <w:t>科技项目结题。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17F9A"/>
    <w:rsid w:val="64017F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2016-10-26T01:52:00Z</dcterms:created>
  <dc:creator>Administrator</dc:creator>
  <cp:lastModifiedBy>Administrator</cp:lastModifiedBy>
  <dcterms:modified xsi:type="dcterms:W3CDTF">2016-10-26T01:54:45Z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