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2018年清新区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业余体校部门预算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清远市清新区业余体校概况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 清远市清新区业余体校2018年部门预算表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财政拨款收支总体情况表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政府性基金预算支出情况表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部门预算基本支出预算表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部门预算项目支出及其他支出预算表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 清远市清新区业余体校2018年部门预算情况说明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第四部分  名词解释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第一部分 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清远市清新区业余体校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概况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3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主要职责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1.承担清新县体育馆日常管理工作。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2.组织开展全县中小学业余体育训练工作，培养体育后备人才。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3.组织体育教练员参加培训学习。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4.组织队伍参加省、市、县组织的各项体育比赛。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5.协助有关部门开展群众文化和体育活动。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6.承办上级业务主管部门交办的其他事项。</w:t>
      </w:r>
    </w:p>
    <w:p>
      <w:pPr>
        <w:numPr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二、机构设置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核定业余体校（区文化体育中心）事业编制4名，其中：正副校长1名。经费按财政补助一类拨付。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 2018年部门预算表</w:t>
      </w:r>
    </w:p>
    <w:tbl>
      <w:tblPr>
        <w:tblW w:w="9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6"/>
        <w:gridCol w:w="2375"/>
        <w:gridCol w:w="2145"/>
        <w:gridCol w:w="21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2376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表1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90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2"/>
                <w:szCs w:val="4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2"/>
                <w:szCs w:val="42"/>
                <w:u w:val="none"/>
                <w:lang w:val="en-US" w:eastAsia="zh-CN" w:bidi="ar-SA"/>
              </w:rPr>
              <w:t>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2376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单位名称：</w:t>
            </w:r>
          </w:p>
        </w:tc>
        <w:tc>
          <w:tcPr>
            <w:tcW w:w="4520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清远市清新区业余体校</w:t>
            </w:r>
          </w:p>
        </w:tc>
        <w:tc>
          <w:tcPr>
            <w:tcW w:w="214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4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收入</w:t>
            </w:r>
          </w:p>
        </w:tc>
        <w:tc>
          <w:tcPr>
            <w:tcW w:w="4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一、财政拨款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58 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一、基本支出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二、财政专户拨款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二、项目支出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三、其他资金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三、事业单位经营支出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本年收入合计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58 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本年支出合计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四、上级补助收入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四、对附属单位支出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五、附属单位上缴收入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五、上缴上级支出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六、用事业基金弥补收支总额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六、结转下年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收入总计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58 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支出总计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58 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W w:w="91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6"/>
        <w:gridCol w:w="3555"/>
        <w:gridCol w:w="41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1466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8" w:type="dxa"/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表2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917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收入总体情况表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1466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单位名称：</w:t>
            </w:r>
          </w:p>
        </w:tc>
        <w:tc>
          <w:tcPr>
            <w:tcW w:w="3555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清远市清新区业余体校</w:t>
            </w:r>
          </w:p>
        </w:tc>
        <w:tc>
          <w:tcPr>
            <w:tcW w:w="415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5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5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一、预算拨款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5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一般公共预算拨款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5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基金预算拨款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5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二、财政专户拨款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5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教育收费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5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其他财政收入拨款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5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三、其他资金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5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事业收入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5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事业单位经营收入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5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其他收入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5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5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本年收入合计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5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5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四、上级补助收入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5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五、附属单位上缴收入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5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六、用事业单位基金弥补收入总额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5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收入总计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58 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W w:w="75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5"/>
        <w:gridCol w:w="2745"/>
        <w:gridCol w:w="3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60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表3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7575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支出总体情况表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单位名称：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清远市清新区业余体校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一、基本支出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工资福利支出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一般商品和服务支出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对个人和家庭的补助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其他资本性支出等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二、项目支出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日常运转类项目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政府购买服务类项目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其他类项目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科技研发类项目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基本建设类项目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补助企事业类项目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信息化运维类项目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专项业务类项目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因公出国(境)项目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信息系统建设类项目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三、事业单位经营支出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本年支出合计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四、对附属单位补助支出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五、上缴上级支出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六、结转下年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支出总计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59 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W w:w="9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0"/>
        <w:gridCol w:w="2410"/>
        <w:gridCol w:w="2410"/>
        <w:gridCol w:w="2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41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表4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96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财政拨款收支总体情况表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241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单位名称：</w:t>
            </w:r>
          </w:p>
        </w:tc>
        <w:tc>
          <w:tcPr>
            <w:tcW w:w="4820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清远市清新区业余体校</w:t>
            </w:r>
          </w:p>
        </w:tc>
        <w:tc>
          <w:tcPr>
            <w:tcW w:w="241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4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收入</w:t>
            </w:r>
          </w:p>
        </w:tc>
        <w:tc>
          <w:tcPr>
            <w:tcW w:w="4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一、一般公共预算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58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一、一般公共预算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二、政府性基金预算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二、政府性基金预算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三、国有资本经营预算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三、国有资本经营预算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本年收入合计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58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本年支出合计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58 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W w:w="94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13"/>
        <w:gridCol w:w="1141"/>
        <w:gridCol w:w="1394"/>
        <w:gridCol w:w="33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351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1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表5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941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一般公共预算支出情况表(按功能科目)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351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单位名称：</w:t>
            </w:r>
          </w:p>
        </w:tc>
        <w:tc>
          <w:tcPr>
            <w:tcW w:w="2535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清远市清新区业余体校</w:t>
            </w:r>
          </w:p>
        </w:tc>
        <w:tc>
          <w:tcPr>
            <w:tcW w:w="3371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3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功能科目名称</w:t>
            </w:r>
          </w:p>
        </w:tc>
        <w:tc>
          <w:tcPr>
            <w:tcW w:w="5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一般公共预算支出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小计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其中：基本支出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58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54 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[207]文化体育与传媒支出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40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36 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[20703]体育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36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36 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[2070307]体育场馆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36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36 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[20799]其他文化体育与传媒支出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[2079999]其他文化体育与传媒支出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[208]社会保障和就业支出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[20805]行政事业单位离退休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[2080505]机关事业单位基本养老保险缴费支出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[210]医疗卫生与计划生育支出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 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[21011]行政事业单位医疗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 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[2101102]事业单位医疗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 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[221]住房保障支出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11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11 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[22102]住房改革支出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11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11 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[2210201]住房公积金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 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[2210203]购房补贴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8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8 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513" w:type="dxa"/>
            <w:tcBorders>
              <w:top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1" w:type="dxa"/>
            <w:tcBorders>
              <w:top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351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[2070204]文物保护</w:t>
            </w:r>
          </w:p>
        </w:tc>
        <w:tc>
          <w:tcPr>
            <w:tcW w:w="11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  <w:tc>
          <w:tcPr>
            <w:tcW w:w="13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  <w:tc>
          <w:tcPr>
            <w:tcW w:w="33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W w:w="9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40"/>
        <w:gridCol w:w="6"/>
        <w:gridCol w:w="3450"/>
        <w:gridCol w:w="6"/>
        <w:gridCol w:w="29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2" w:hRule="atLeast"/>
        </w:trPr>
        <w:tc>
          <w:tcPr>
            <w:tcW w:w="2946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6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8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表6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</w:trPr>
        <w:tc>
          <w:tcPr>
            <w:tcW w:w="934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一般公共预算基本支出情况表(按支出经济分类科目)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2946" w:type="dxa"/>
            <w:gridSpan w:val="2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</w:t>
            </w:r>
          </w:p>
        </w:tc>
        <w:tc>
          <w:tcPr>
            <w:tcW w:w="3456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清远市清新区业余体校</w:t>
            </w:r>
          </w:p>
        </w:tc>
        <w:tc>
          <w:tcPr>
            <w:tcW w:w="2938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政府预算支出经济分类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部门预算支出经济科目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[501]机关工资福利支出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[301]工资福利支出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[50101]工资奖金津补贴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[30101]基本工资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[50101]工资奖金津补贴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[30102]津贴补贴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[50101]工资奖金津补贴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[30103]奖金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[30108]机关事业单位基本养老保险缴费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[30109]职业年金缴费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[30110]职工基本医疗保险缴费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[30111]公务员医疗补助缴费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[30112]其他社会保障缴费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[50103]住房公积金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[30113]住房公积金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[50199]其他工资福利支出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[30106]伙食补助费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[50199]其他工资福利支出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[30114]医疗费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[50199]其他工资福利支出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[30199]其他工资福利支出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[502]机关商品和服务支出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[302]商品和服务支出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[30201]办公费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[30202]印刷费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[30204]手续费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[30205]水费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[30206]电费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[30207]邮电费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[30208]取暖费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[30209]物业管理费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[30211]差旅费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[30214]租赁费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[30228]工会经费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[30229]福利费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[30239]其他交通费用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[30240]税金及附加费用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[50202]会议费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[30215]会议费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[50203]培训费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[30216]培训费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[50204]专用材料购置费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[30218]专用材料费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[50204]专用材料购置费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[30224]被装购置费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[50204]专用材料购置费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[30225]专用燃料费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[50205]委托业务费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[30203]咨询费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[50205]委托业务费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[30226]劳务费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[50205]委托业务费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[30227]委托业务费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[50206]公务接待费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[30217]公务接待费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[50207]因公出国（境）费用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[30212]因公出国（境）费用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[50208]公务用车运行维护费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[30231]公务用车运行维护费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[50209]维修（护）费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[30213]维修（护）费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[50299]其他商品和服务支出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[30299]其他商品和服务支出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[503]机关资本性支出（一）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[310]其他资本性支出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[50301]房屋建筑物购建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[31001]房屋建筑物购建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[50302]基础设施建设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[31005]基础设施建设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[50303]公务用车购置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[31013]公务用车购置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[50305]土地征迁补偿和安置支出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[31009]土地补偿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[50305]土地征迁补偿和安置支出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[31010]安置补助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[50305]土地征迁补偿和安置支出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[31011]地上附着物和青苗补偿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[50305]土地征迁补偿和安置支出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[31012]拆迁补偿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[50306]设备购置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[31002]办公设备购置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[50306]设备购置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[31003]专用设备购置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[50306]设备购置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[31007]信息网络及软件购置更新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[50307]大型修缮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[31006]大型修缮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[31008]物资储备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[31019]其他交通工具购置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[31021]文物和陈列品购置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[31022]无形资产购置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[31099]其他资本性支出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[504]机关资本性支出（二）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[309]基本建设支出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[50401]房屋建筑物购建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[30901]房屋建筑物购建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[50402]基础设施建设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[30905]基础设施建设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[50403]公务用车购置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[30913]公务用车购置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[50404]设备购置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[30902]办公设备购置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[50404]设备购置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[30903]专用设备购置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[50404]设备购置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[30907]信息网络及软件购置更新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[50405]大型修缮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[30906]大型修缮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[30908]物资储备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[30919]其他交通工具购置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[30921]文物和陈列品购置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[30922]无形资产购置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[30999]其他基本建设支出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[505]对事业单位经常性补助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[301]工资福利支出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[30101]基本工资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[30102]津贴补贴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[30103]奖金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[30108]机关事业单位基本养老保险缴费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[30109]职业年金缴费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[30110]职工基本医疗保险缴费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[30111]公务员医疗补助缴费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[30112]其他社会保障缴费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[30113]住房公积金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[30106]伙食补助费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[30114]医疗费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[30199]其他工资福利支出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[505]对事业单位经常性补助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[302]商品和服务支出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[30201]办公费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[30202]印刷费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[30204]手续费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[30205]水费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[30206]电费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[30207]邮电费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[30208]取暖费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[30209]物业管理费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[30211]差旅费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[30214]租赁费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[30228]工会经费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[30229]福利费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[30239]其他交通费用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[30240]税金及附加费用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[30215]会议费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[30216]培训费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[30218]专用材料费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[30224]被装购置费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[30225]专用燃料费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[30203]咨询费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[30226]劳务费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[30227]委托业务费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[30217]公务接待费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[30212]因公出国（境）费用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[30231]公务用车运行维护费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[30213]维修（护）费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[30299]其他商品和服务支出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[506]对事业单位资本性补助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[310]其他资本性支出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[31001]房屋建筑物购建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[31001]房屋建筑物购建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[31005]基础设施建设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[31013]公务用车购置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[31009]土地补偿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[31010]安置补助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[31011]地上附着物和青苗补偿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[31012]拆迁补偿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[31002]办公设备购置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[31003]专用设备购置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[31007]信息网络及软件购置更新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[31006]大型修缮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[31008]物资储备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[31019]其他交通工具购置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[31021]文物和陈列品购置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[31022]无形资产购置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[31099]其他资本性支出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[506]对事业单位资本性补助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[309]基本建设支出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[30901]房屋建筑物购建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[30905]基础设施建设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[30913]公务用车购置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[30902]办公设备购置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[30903]专用设备购置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[30907]信息网络及软件购置更新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[30906]大型修缮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[30908]物资储备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[30919]其他交通工具购置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[30921]文物和陈列品购置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[30922]无形资产购置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[30999]其他基本建设支出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[509]对个人和家庭的补助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[303]对个人和家庭的补助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[30304]抚恤金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[30305]生活补助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[30306]救济费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[30307]医疗费补助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[30309]奖励金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[50902]助学金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[30308]助学金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[50903]个人农业生产补贴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[30310]个人农业生产补贴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[50905]离退休费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[30301]离休费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[50905]离退休费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[30302]退休费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[50905]离退休费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[30303]退职（役）费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[50999]其他对个人和家庭的补助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[30399]其他对个人和家庭的补助支出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[510]对社会保障基金补助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[313]对社会保障基金补助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[51002]对社会保险基金补助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[31302]对社会保险基金补助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[51003]补充全国社会保障基金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[31303]补充全国保障基金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[511]债务利息及费用支出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[307]债务利息支出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[51101]国内债务付息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[30701]国内债务付息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[51102]国外债务付息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[30702]国外债务付息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[51103]国内债务发行费用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[30703]国内债务发行费用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[51104]国外债务发行费用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[30704]国外债务发行费用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[599]其他支出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[399]其他支出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[59906]赠与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[39906]赠与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[59907]国家赔偿费用支出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[39907]贷款转贷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[59908]对民间非营利组织和群众性自治组织补贴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[39908]对民间非营利组织和群众性自治组织补贴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[59999]其他支出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[39999]其他支出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2" w:hRule="atLeast"/>
        </w:trPr>
        <w:tc>
          <w:tcPr>
            <w:tcW w:w="294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6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44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表7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</w:trPr>
        <w:tc>
          <w:tcPr>
            <w:tcW w:w="934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一般公共预算项目支出情况表(按支出经济分类科目)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2940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</w:t>
            </w:r>
          </w:p>
        </w:tc>
        <w:tc>
          <w:tcPr>
            <w:tcW w:w="3456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清远市清新区业余体校</w:t>
            </w:r>
          </w:p>
        </w:tc>
        <w:tc>
          <w:tcPr>
            <w:tcW w:w="2944" w:type="dxa"/>
            <w:gridSpan w:val="2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政府预算支出经济分类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部门预算支出经济科目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[501]机关工资福利支出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[301]工资福利支出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[50101]工资奖金津补贴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[30101]基本工资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[50101]工资奖金津补贴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[30102]津贴补贴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[50101]工资奖金津补贴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[30103]奖金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[30108]机关事业单位基本养老保险缴费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[30109]职业年金缴费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[30110]职工基本医疗保险缴费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[30111]公务员医疗补助缴费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[30112]其他社会保障缴费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[50103]住房公积金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[30113]住房公积金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[50199]其他工资福利支出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[30106]伙食补助费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[50199]其他工资福利支出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[30114]医疗费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[50199]其他工资福利支出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[30199]其他工资福利支出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[502]机关商品和服务支出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[302]商品和服务支出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[30201]办公费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[30202]印刷费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[30204]手续费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[30205]水费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[30206]电费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[30207]邮电费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[30208]取暖费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[30209]物业管理费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[30211]差旅费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[30214]租赁费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[30228]工会经费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[30229]福利费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[30239]其他交通费用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[30240]税金及附加费用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[50202]会议费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[30215]会议费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[50203]培训费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[30216]培训费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[50204]专用材料购置费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[30218]专用材料费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[50204]专用材料购置费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[30224]被装购置费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[50204]专用材料购置费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[30225]专用燃料费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[50205]委托业务费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[30203]咨询费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[50205]委托业务费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[30226]劳务费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[50205]委托业务费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[30227]委托业务费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[50206]公务接待费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[30217]公务接待费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[50207]因公出国（境）费用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[30212]因公出国（境）费用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[50208]公务用车运行维护费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[30231]公务用车运行维护费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[50209]维修（护）费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[30213]维修（护）费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[50299]其他商品和服务支出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[30299]其他商品和服务支出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[503]机关资本性支出（一）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[310]其他资本性支出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[50301]房屋建筑物购建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[31001]房屋建筑物购建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[50302]基础设施建设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[31005]基础设施建设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[50303]公务用车购置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[31013]公务用车购置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[50305]土地征迁补偿和安置支出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[31009]土地补偿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[50305]土地征迁补偿和安置支出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[31010]安置补助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[50305]土地征迁补偿和安置支出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[31011]地上附着物和青苗补偿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[50305]土地征迁补偿和安置支出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[31012]拆迁补偿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[50306]设备购置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[31002]办公设备购置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[50306]设备购置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[31003]专用设备购置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[50306]设备购置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[31007]信息网络及软件购置更新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[50307]大型修缮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[31006]大型修缮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[31008]物资储备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[31019]其他交通工具购置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[31021]文物和陈列品购置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[31022]无形资产购置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[31099]其他资本性支出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[504]机关资本性支出（二）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[309]基本建设支出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[50401]房屋建筑物购建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[30901]房屋建筑物购建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[50402]基础设施建设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[30905]基础设施建设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[50403]公务用车购置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[30913]公务用车购置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[50404]设备购置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[30902]办公设备购置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[50404]设备购置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[30903]专用设备购置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[50404]设备购置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[30907]信息网络及软件购置更新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[50405]大型修缮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[30906]大型修缮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[30908]物资储备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[30919]其他交通工具购置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[30921]文物和陈列品购置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[30922]无形资产购置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[30999]其他基本建设支出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[505]对事业单位经常性补助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[301]工资福利支出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[505]对事业单位经常性补助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[302]商品和服务支出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[30101]基本工资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[30102]津贴补贴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[30103]奖金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[30106]伙食补助费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[30108]机关事业单位基本养老保险缴费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[30109]职业年金缴费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[30110]职工基本医疗保险缴费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[30111]公务员医疗补助缴费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[30112]其他社会保障缴费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[30113]住房公积金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[30114]医疗费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[30199]其他工资福利支出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[30201]办公费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[30202]印刷费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[30203]咨询费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[30204]手续费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[30205]水费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[30206]电费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[30207]邮电费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[30208]取暖费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[30209]物业管理费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[30211]差旅费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[30212]因公出国（境）费用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[30213]维修（护）费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[30214]租赁费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[30215]会议费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[30216]培训费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[30217]公务接待费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[30218]专用材料费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[30224]被装购置费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[30225]专用燃料费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[30226]劳务费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[30227]委托业务费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[30228]工会经费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[30229]福利费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[30231]公务用车运行维护费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[30239]其他交通费用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[30240]税金及附加费用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[30299]其他商品和服务支出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[506]对事业单位资本性补助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[309]基本建设支出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[506]对事业单位资本性补助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[310]其他资本性支出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[31001]房屋建筑物购建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[31001]房屋建筑物购建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[31002]办公设备购置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[31003]专用设备购置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[31005]基础设施建设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[31006]大型修缮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[31007]信息网络及软件购置更新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[31008]物资储备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[31009]土地补偿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[31010]安置补助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[31011]地上附着物和青苗补偿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[31012]拆迁补偿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[31013]公务用车购置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[31019]其他交通工具购置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[31021]文物和陈列品购置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[31022]无形资产购置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[31099]其他资本性支出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[30901]房屋建筑物购建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[30902]办公设备购置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[30903]专用设备购置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[30905]基础设施建设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[30906]大型修缮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[30907]信息网络及软件购置更新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[30908]物资储备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[30913]公务用车购置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[30919]其他交通工具购置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[30921]文物和陈列品购置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[30922]无形资产购置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[30999]其他基本建设支出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[509]对个人和家庭的补助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[303]对个人和家庭的补助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[30304]抚恤金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[30305]生活补助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[30306]救济费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[30307]医疗费补助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[30309]奖励金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[50902]助学金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[30308]助学金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[50903]个人农业生产补贴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[30310]个人农业生产补贴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[50905]离退休费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[30301]离休费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[50905]离退休费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[30302]退休费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[50905]离退休费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[30303]退职（役）费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[50999]其他对个人和家庭的补助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[30399]其他对个人和家庭的补助支出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[510]对社会保障基金补助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[313]对社会保障基金补助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[51002]对社会保险基金补助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[31302]对社会保险基金补助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[51003]补充全国社会保障基金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[31303]补充全国保障基金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[511]债务利息及费用支出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[307]债务利息支出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[51101]国内债务付息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[30701]国内债务付息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[51102]国外债务付息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[30702]国外债务付息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[51103]国内债务发行费用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[30703]国内债务发行费用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[51104]国外债务发行费用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[30704]国外债务发行费用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[599]其他支出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[399]其他支出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[59906]赠与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[39906]赠与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[59907]国家赔偿费用支出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[39907]贷款转贷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[59908]对民间非营利组织和群众性自治组织补贴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[39908]对民间非营利组织和群众性自治组织补贴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[59999]其他支出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[39999]其他支出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W w:w="93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7"/>
        <w:gridCol w:w="1129"/>
        <w:gridCol w:w="1194"/>
        <w:gridCol w:w="1170"/>
        <w:gridCol w:w="1170"/>
        <w:gridCol w:w="1485"/>
        <w:gridCol w:w="10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11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3" w:type="dxa"/>
            <w:gridSpan w:val="3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1" w:type="dxa"/>
            <w:gridSpan w:val="3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表8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9341" w:type="dxa"/>
            <w:gridSpan w:val="7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一般公共预算安排的行政经费及"三公"经费预算表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211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单位名称：</w:t>
            </w:r>
          </w:p>
        </w:tc>
        <w:tc>
          <w:tcPr>
            <w:tcW w:w="3493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清远市清新区业余体校</w:t>
            </w:r>
          </w:p>
        </w:tc>
        <w:tc>
          <w:tcPr>
            <w:tcW w:w="3731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5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</w:t>
            </w:r>
          </w:p>
        </w:tc>
        <w:tc>
          <w:tcPr>
            <w:tcW w:w="3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行政经费</w:t>
            </w:r>
          </w:p>
        </w:tc>
        <w:tc>
          <w:tcPr>
            <w:tcW w:w="3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"三公"经费</w:t>
            </w:r>
          </w:p>
        </w:tc>
        <w:tc>
          <w:tcPr>
            <w:tcW w:w="3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其中:(一)因公出国(境)支出</w:t>
            </w:r>
          </w:p>
        </w:tc>
        <w:tc>
          <w:tcPr>
            <w:tcW w:w="3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    (二)公务用车购置及运行维护支出</w:t>
            </w:r>
          </w:p>
        </w:tc>
        <w:tc>
          <w:tcPr>
            <w:tcW w:w="3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     1、公务用车购置</w:t>
            </w:r>
          </w:p>
        </w:tc>
        <w:tc>
          <w:tcPr>
            <w:tcW w:w="3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     2、公务用车运行维护费</w:t>
            </w:r>
          </w:p>
        </w:tc>
        <w:tc>
          <w:tcPr>
            <w:tcW w:w="3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    (三)公务接待费支出</w:t>
            </w:r>
          </w:p>
        </w:tc>
        <w:tc>
          <w:tcPr>
            <w:tcW w:w="3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76" w:type="dxa"/>
          <w:trHeight w:val="975" w:hRule="atLeast"/>
        </w:trPr>
        <w:tc>
          <w:tcPr>
            <w:tcW w:w="3246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表9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76" w:type="dxa"/>
          <w:trHeight w:val="795" w:hRule="atLeast"/>
        </w:trPr>
        <w:tc>
          <w:tcPr>
            <w:tcW w:w="826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2018年政府性基金预算支出情况表(按功能科目)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76" w:type="dxa"/>
          <w:trHeight w:val="570" w:hRule="atLeast"/>
        </w:trPr>
        <w:tc>
          <w:tcPr>
            <w:tcW w:w="3246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单位名称：</w:t>
            </w:r>
          </w:p>
        </w:tc>
        <w:tc>
          <w:tcPr>
            <w:tcW w:w="3534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清远市清新区业余体校</w:t>
            </w:r>
          </w:p>
        </w:tc>
        <w:tc>
          <w:tcPr>
            <w:tcW w:w="1485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76" w:type="dxa"/>
          <w:trHeight w:val="555" w:hRule="atLeast"/>
        </w:trPr>
        <w:tc>
          <w:tcPr>
            <w:tcW w:w="3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功能科目名称</w:t>
            </w:r>
          </w:p>
        </w:tc>
        <w:tc>
          <w:tcPr>
            <w:tcW w:w="50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76" w:type="dxa"/>
          <w:trHeight w:val="480" w:hRule="atLeast"/>
        </w:trPr>
        <w:tc>
          <w:tcPr>
            <w:tcW w:w="32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小计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其中：基本支出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76" w:type="dxa"/>
          <w:trHeight w:val="480" w:hRule="atLeast"/>
        </w:trPr>
        <w:tc>
          <w:tcPr>
            <w:tcW w:w="3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76" w:type="dxa"/>
          <w:trHeight w:val="525" w:hRule="atLeast"/>
        </w:trPr>
        <w:tc>
          <w:tcPr>
            <w:tcW w:w="8265" w:type="dxa"/>
            <w:gridSpan w:val="6"/>
            <w:tcBorders>
              <w:top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注：如该部门无政府性基金安排的支出,则本表为空。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W w:w="85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7"/>
        <w:gridCol w:w="757"/>
        <w:gridCol w:w="716"/>
        <w:gridCol w:w="1043"/>
        <w:gridCol w:w="907"/>
        <w:gridCol w:w="839"/>
        <w:gridCol w:w="1548"/>
        <w:gridCol w:w="1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5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9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表10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7367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2018年部门预算基本支出预算表</w:t>
            </w:r>
          </w:p>
        </w:tc>
        <w:tc>
          <w:tcPr>
            <w:tcW w:w="118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557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单位名称:</w:t>
            </w:r>
          </w:p>
        </w:tc>
        <w:tc>
          <w:tcPr>
            <w:tcW w:w="5810" w:type="dxa"/>
            <w:gridSpan w:val="6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清远市清新区业余体校</w:t>
            </w:r>
          </w:p>
        </w:tc>
        <w:tc>
          <w:tcPr>
            <w:tcW w:w="1180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支出项目类别(资金使用单位)</w:t>
            </w:r>
          </w:p>
        </w:tc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总计</w:t>
            </w:r>
          </w:p>
        </w:tc>
        <w:tc>
          <w:tcPr>
            <w:tcW w:w="3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财政拨款</w:t>
            </w: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财政专户拨款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一般公共预算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政府性基金预算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国有资本经营预算</w:t>
            </w: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54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54 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54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W w:w="92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15"/>
        <w:gridCol w:w="840"/>
        <w:gridCol w:w="1052"/>
        <w:gridCol w:w="975"/>
        <w:gridCol w:w="1041"/>
        <w:gridCol w:w="1265"/>
        <w:gridCol w:w="843"/>
        <w:gridCol w:w="11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表11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</w:trPr>
        <w:tc>
          <w:tcPr>
            <w:tcW w:w="725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2018年部门预算项目支出及其他支出预算表</w:t>
            </w:r>
          </w:p>
        </w:tc>
        <w:tc>
          <w:tcPr>
            <w:tcW w:w="84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1271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单位名称:</w:t>
            </w:r>
          </w:p>
        </w:tc>
        <w:tc>
          <w:tcPr>
            <w:tcW w:w="5988" w:type="dxa"/>
            <w:gridSpan w:val="6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清远市清新区业余体校</w:t>
            </w:r>
          </w:p>
        </w:tc>
        <w:tc>
          <w:tcPr>
            <w:tcW w:w="843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支出项目类别(资金使用单位)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总计</w:t>
            </w:r>
          </w:p>
        </w:tc>
        <w:tc>
          <w:tcPr>
            <w:tcW w:w="3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财政拨款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财政专户拨款</w:t>
            </w: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其他资金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一般公共预算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政府性基金预算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国有资本经营预算</w:t>
            </w: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7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7F"/>
                <w:kern w:val="0"/>
                <w:sz w:val="20"/>
                <w:szCs w:val="20"/>
                <w:u w:val="none"/>
                <w:lang w:val="en-US" w:eastAsia="zh-CN" w:bidi="ar-SA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0.00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0.00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271" w:type="dxa"/>
            <w:tcBorders>
              <w:top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第三部分  2018年部门预算情况说明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部门预算收支增减变化情况</w:t>
      </w:r>
    </w:p>
    <w:p>
      <w:pPr>
        <w:numPr>
          <w:numId w:val="0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2018年本部门收入预算58万元，比上年增加11.93万元，增加25.9%，主要原因是项目支出及人员经费及公用经费支出增加；支出预算58万元，比上年增加11.93万元，增加25.9%。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“三公”经费安排情况说明</w:t>
      </w:r>
    </w:p>
    <w:p>
      <w:pPr>
        <w:numPr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2018年本部门“三公”经费预算安排0.2万元，与上年持平，本部门没有安排车辆运行维护费、接待费等预算，“三公”经费维持较低水平。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机关运行经费安排情况</w:t>
      </w:r>
    </w:p>
    <w:p>
      <w:pPr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2018年，本部门机关运行经费安排2.8万元，比上年增加0.4万元，增加17%，主要原因是公用经费增加。其中：办公费0.8万元，水费0.5万元，电费0.8万元，印刷费0，差旅费0.1万元，工会经费0.4万元、公务接待费0.2万元等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政府采购情况</w:t>
      </w: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2018年本部门政府采购安排2.2万元，其中货物类采购预算2.2万元。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国有资产占有使用情况</w:t>
      </w:r>
    </w:p>
    <w:p>
      <w:pPr>
        <w:shd w:val="solid" w:color="FFFFFF" w:fill="auto"/>
        <w:autoSpaceDN w:val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文体中心没有车辆等固定资产，场馆设施、办公家具用具等固定资产合并在文广新局统一入帐、管理。</w:t>
      </w:r>
      <w:bookmarkStart w:id="0" w:name="_GoBack"/>
      <w:bookmarkEnd w:id="0"/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预算绩效信息公开情况</w:t>
      </w:r>
    </w:p>
    <w:p>
      <w:pPr>
        <w:numPr>
          <w:numId w:val="0"/>
        </w:numPr>
        <w:ind w:firstLine="64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2018年，本部门组织局内控领导小组预算绩效信息公开工作评价，自评良好。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第四部分  名词解释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</w:pPr>
    </w:p>
    <w:p>
      <w:pPr>
        <w:wordWrap/>
        <w:adjustRightInd/>
        <w:spacing w:line="58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行政经费是指（1）基本支出。一是包括工资、津贴及奖金、医疗费、住房补贴等（不包括离退休支出，包括离退休人员管理机构的在职人员支出）基本支出；二是包括办公及印刷费、水电费、邮电费、取暖费、交通费、差旅费、会议费、福利费、物业管理费、日常维修费、专用材料费、一般购置费等公用经费支出。（2）一般行政管理项目支出。具体包括出国费、招待费、会议费、办公用房维修租赁、购置费（包括设备、计算机、车辆等）、干部培训费、执法部门办案费、信息网络运行维护费等。</w:t>
      </w:r>
    </w:p>
    <w:p>
      <w:pPr>
        <w:wordWrap/>
        <w:adjustRightInd/>
        <w:spacing w:line="58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“三公”经费是指包括因公出国（境）经费、公务用车购置及运行维护费和公务接待费。</w:t>
      </w:r>
    </w:p>
    <w:p>
      <w:pPr>
        <w:pStyle w:val="4"/>
        <w:widowControl/>
        <w:wordWrap/>
        <w:adjustRightInd/>
        <w:snapToGrid w:val="0"/>
        <w:spacing w:beforeAutospacing="0" w:afterAutospacing="0" w:line="580" w:lineRule="exact"/>
        <w:ind w:left="0" w:leftChars="0" w:right="0" w:firstLine="480"/>
        <w:textAlignment w:val="auto"/>
        <w:outlineLvl w:val="9"/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（三）</w:t>
      </w:r>
      <w:r>
        <w:rPr>
          <w:rFonts w:ascii="仿宋" w:hAnsi="仿宋" w:eastAsia="仿宋" w:cs="仿宋"/>
          <w:sz w:val="32"/>
          <w:szCs w:val="32"/>
        </w:rPr>
        <w:t>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6184144">
    <w:nsid w:val="5A5F2250"/>
    <w:multiLevelType w:val="singleLevel"/>
    <w:tmpl w:val="5A5F2250"/>
    <w:lvl w:ilvl="0" w:tentative="1">
      <w:start w:val="1"/>
      <w:numFmt w:val="chineseCounting"/>
      <w:suff w:val="nothing"/>
      <w:lvlText w:val="%1、"/>
      <w:lvlJc w:val="left"/>
    </w:lvl>
  </w:abstractNum>
  <w:abstractNum w:abstractNumId="1516186193">
    <w:nsid w:val="5A5F2A51"/>
    <w:multiLevelType w:val="singleLevel"/>
    <w:tmpl w:val="5A5F2A51"/>
    <w:lvl w:ilvl="0" w:tentative="1">
      <w:start w:val="1"/>
      <w:numFmt w:val="chineseCounting"/>
      <w:suff w:val="nothing"/>
      <w:lvlText w:val="%1、"/>
      <w:lvlJc w:val="left"/>
    </w:lvl>
  </w:abstractNum>
  <w:abstractNum w:abstractNumId="1516184452">
    <w:nsid w:val="5A5F2384"/>
    <w:multiLevelType w:val="singleLevel"/>
    <w:tmpl w:val="5A5F2384"/>
    <w:lvl w:ilvl="0" w:tentative="1">
      <w:start w:val="1"/>
      <w:numFmt w:val="chineseCounting"/>
      <w:suff w:val="nothing"/>
      <w:lvlText w:val="%1、"/>
      <w:lvlJc w:val="left"/>
    </w:lvl>
  </w:abstractNum>
  <w:abstractNum w:abstractNumId="1516243239">
    <w:nsid w:val="5A600927"/>
    <w:multiLevelType w:val="singleLevel"/>
    <w:tmpl w:val="5A600927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516184144"/>
  </w:num>
  <w:num w:numId="2">
    <w:abstractNumId w:val="1516184452"/>
  </w:num>
  <w:num w:numId="3">
    <w:abstractNumId w:val="1516186193"/>
  </w:num>
  <w:num w:numId="4">
    <w:abstractNumId w:val="15162432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25C49EE"/>
    <w:rsid w:val="028C6AA4"/>
    <w:rsid w:val="032406DB"/>
    <w:rsid w:val="05C32781"/>
    <w:rsid w:val="07456165"/>
    <w:rsid w:val="102B65EE"/>
    <w:rsid w:val="10A976E1"/>
    <w:rsid w:val="13016A31"/>
    <w:rsid w:val="169C7128"/>
    <w:rsid w:val="1A2656DD"/>
    <w:rsid w:val="20B46EB2"/>
    <w:rsid w:val="20EE6A13"/>
    <w:rsid w:val="22A266DE"/>
    <w:rsid w:val="27CC70FB"/>
    <w:rsid w:val="2B3C2B7F"/>
    <w:rsid w:val="2EE72555"/>
    <w:rsid w:val="2F7553E7"/>
    <w:rsid w:val="309E19D2"/>
    <w:rsid w:val="36BB0B96"/>
    <w:rsid w:val="36E602DD"/>
    <w:rsid w:val="375720DA"/>
    <w:rsid w:val="3B9F07E0"/>
    <w:rsid w:val="3C2970C0"/>
    <w:rsid w:val="3C5E0E81"/>
    <w:rsid w:val="42A13002"/>
    <w:rsid w:val="432F1E46"/>
    <w:rsid w:val="44177BC5"/>
    <w:rsid w:val="45295484"/>
    <w:rsid w:val="459425B5"/>
    <w:rsid w:val="47B84838"/>
    <w:rsid w:val="47F25917"/>
    <w:rsid w:val="496625E3"/>
    <w:rsid w:val="49F53DE3"/>
    <w:rsid w:val="4DE44058"/>
    <w:rsid w:val="4FEA34A9"/>
    <w:rsid w:val="50CB6A87"/>
    <w:rsid w:val="542A2224"/>
    <w:rsid w:val="54CC782F"/>
    <w:rsid w:val="54E00A4E"/>
    <w:rsid w:val="571760EF"/>
    <w:rsid w:val="58C219AE"/>
    <w:rsid w:val="59951986"/>
    <w:rsid w:val="5A5E0737"/>
    <w:rsid w:val="5A79327D"/>
    <w:rsid w:val="60BF3668"/>
    <w:rsid w:val="60C842D7"/>
    <w:rsid w:val="60E37A9B"/>
    <w:rsid w:val="60EA448B"/>
    <w:rsid w:val="61495B2A"/>
    <w:rsid w:val="638E7F62"/>
    <w:rsid w:val="656A3FF0"/>
    <w:rsid w:val="66D06120"/>
    <w:rsid w:val="692F7B9E"/>
    <w:rsid w:val="69CA3620"/>
    <w:rsid w:val="6A6D5027"/>
    <w:rsid w:val="6C585E4D"/>
    <w:rsid w:val="6D9B07DA"/>
    <w:rsid w:val="6ED1305E"/>
    <w:rsid w:val="7A3D118F"/>
    <w:rsid w:val="7BC57D1D"/>
    <w:rsid w:val="7CB7092B"/>
    <w:rsid w:val="7E244EA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6">
    <w:name w:val="page number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Administrator</cp:lastModifiedBy>
  <cp:lastPrinted>2018-02-09T07:39:00Z</cp:lastPrinted>
  <dcterms:modified xsi:type="dcterms:W3CDTF">2018-04-09T07:04:47Z</dcterms:modified>
  <dc:title>2016年清远市清新区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