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OLE_LINK3"/>
      <w:bookmarkStart w:id="1" w:name="OLE_LINK2"/>
      <w:r>
        <w:rPr>
          <w:rFonts w:hint="eastAsia"/>
          <w:lang w:eastAsia="zh-CN"/>
        </w:rPr>
        <w:t>区总工会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bookmarkStart w:id="4" w:name="_GoBack"/>
      <w:bookmarkStart w:id="2" w:name="OLE_LINK4"/>
      <w:r>
        <w:rPr>
          <w:rFonts w:hint="eastAsia"/>
          <w:lang w:eastAsia="zh-CN"/>
        </w:rPr>
        <w:t>部门预算“</w:t>
      </w:r>
      <w:r>
        <w:rPr>
          <w:rFonts w:hint="eastAsia"/>
        </w:rPr>
        <w:t>三公</w:t>
      </w:r>
      <w:r>
        <w:rPr>
          <w:rFonts w:hint="eastAsia"/>
          <w:lang w:eastAsia="zh-CN"/>
        </w:rPr>
        <w:t>”</w:t>
      </w:r>
      <w:bookmarkEnd w:id="4"/>
      <w:bookmarkEnd w:id="2"/>
      <w:r>
        <w:rPr>
          <w:rFonts w:hint="eastAsia"/>
        </w:rPr>
        <w:t>经费增减说明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64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（一）因公出国（境）费预算0万元，与上年对比无增减。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64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（二）公务用车购置和运行费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64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1、公务用车购置费：0万元，</w:t>
      </w:r>
      <w:bookmarkStart w:id="3" w:name="OLE_LINK1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对比上年无增减。</w:t>
      </w:r>
      <w:bookmarkEnd w:id="3"/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2、公务用车运行费（公务车保有量1辆）：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万元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对比上年无增减。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64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（三）公务接待费：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万元，对比上年减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6万元，主要原因是规范“三公”经费后减少接待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64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（四）会议费：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万元，对比上年无增减。</w:t>
      </w: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31566"/>
    <w:rsid w:val="193518A4"/>
    <w:rsid w:val="223E4066"/>
    <w:rsid w:val="3EC315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2016-07-22T01:50:00Z</dcterms:created>
  <dc:creator>lenovo</dc:creator>
  <cp:lastModifiedBy>lenovo</cp:lastModifiedBy>
  <dcterms:modified xsi:type="dcterms:W3CDTF">2016-07-22T07:19:39Z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