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E4" w:rsidRDefault="00DE566D" w:rsidP="001D20B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1D20B7" w:rsidRPr="001D20B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年山塘镇</w:t>
      </w:r>
      <w:r w:rsidR="008A6BFB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人力资源和社会保障服务所</w:t>
      </w:r>
      <w:r w:rsidR="001D20B7" w:rsidRPr="001D20B7"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部门预算情况说明</w:t>
      </w:r>
    </w:p>
    <w:p w:rsidR="001D20B7" w:rsidRPr="004F2B18" w:rsidRDefault="001D20B7" w:rsidP="001D20B7">
      <w:pPr>
        <w:jc w:val="center"/>
        <w:rPr>
          <w:rFonts w:ascii="仿宋_GB2312" w:eastAsia="仿宋_GB2312" w:hAnsi="方正小标宋简体" w:cs="方正小标宋简体" w:hint="eastAsia"/>
          <w:sz w:val="44"/>
          <w:szCs w:val="44"/>
        </w:rPr>
      </w:pPr>
    </w:p>
    <w:p w:rsidR="009333FD" w:rsidRPr="004F2B18" w:rsidRDefault="009333FD" w:rsidP="004F2B18">
      <w:pPr>
        <w:numPr>
          <w:ilvl w:val="0"/>
          <w:numId w:val="3"/>
        </w:num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部门主要职责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（一）宣传和贯彻执行国家有关劳动保障法律法规，组织开展各项劳动和社会保障服务工作。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（二）建立健全农村劳动力，外出就业人员档案，组织开展就业指导，落实再就业优惠政策，为返乡创业和下岗失业人员提供再就业服务。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（三）协调指导企业开展职工职业技能培训，督促、指导用人单位与职工签订劳动合同，监督用人单位执行最低工资保障制度和工资支付制度。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（四）协调县社保部门开展各项社会保险费的征缴及稽核工作，开展城乡居民医疗保险参保人员日常增减变动、数据统计和管理工作。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（五）协助上级劳动保障监察部门开展劳动保障监察工作，组织开展有关劳动保障政策法规等咨询服务，协调处理辖区内各类劳动 争议纠纷。</w:t>
      </w:r>
    </w:p>
    <w:p w:rsidR="009333FD" w:rsidRPr="004F2B18" w:rsidRDefault="009333FD" w:rsidP="004F2B18">
      <w:pPr>
        <w:pStyle w:val="a3"/>
        <w:spacing w:line="560" w:lineRule="exact"/>
        <w:ind w:firstLine="640"/>
        <w:rPr>
          <w:rFonts w:ascii="仿宋_GB2312" w:eastAsia="仿宋_GB2312" w:hAnsi="Calibri" w:cs="Times New Roman" w:hint="eastAsia"/>
          <w:sz w:val="32"/>
          <w:szCs w:val="32"/>
          <w:highlight w:val="yellow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（六）承办镇委、镇政府以及上级业务部门交办的其他工作。</w:t>
      </w:r>
    </w:p>
    <w:p w:rsidR="009333FD" w:rsidRPr="004F2B18" w:rsidRDefault="009333FD" w:rsidP="004F2B18">
      <w:p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二、机构人员设置情况</w:t>
      </w:r>
    </w:p>
    <w:p w:rsidR="009333FD" w:rsidRPr="004F2B18" w:rsidRDefault="009333FD" w:rsidP="004F2B18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本单位为财政补助拨款事业单位，事业编制3人，2017年12月底本部门在职在编人数3人。</w:t>
      </w:r>
    </w:p>
    <w:p w:rsidR="009333FD" w:rsidRPr="004F2B18" w:rsidRDefault="009333FD" w:rsidP="004F2B18">
      <w:p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lastRenderedPageBreak/>
        <w:t>三、部门预算收支增减变化情况</w:t>
      </w:r>
    </w:p>
    <w:p w:rsidR="009333FD" w:rsidRPr="004F2B18" w:rsidRDefault="00DE566D" w:rsidP="004F2B18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  <w:highlight w:val="yellow"/>
        </w:rPr>
      </w:pPr>
      <w:r w:rsidRPr="004F2B18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9333FD" w:rsidRPr="004F2B18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25.35</w:t>
      </w:r>
      <w:r w:rsidR="009333FD" w:rsidRPr="004F2B18">
        <w:rPr>
          <w:rFonts w:ascii="仿宋_GB2312" w:eastAsia="仿宋_GB2312" w:hAnsi="仿宋_GB2312" w:cs="仿宋_GB2312" w:hint="eastAsia"/>
          <w:sz w:val="32"/>
          <w:szCs w:val="32"/>
        </w:rPr>
        <w:t>万元，支出预算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相应安排25.35</w:t>
      </w:r>
      <w:r w:rsidR="009333FD" w:rsidRPr="004F2B18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2015年编制部门预算时未区分汇总预算、本级预算、人力资源和社会保障服务所以及农业中心预算，故2016本部门预算无法与上一年做出对比。</w:t>
      </w:r>
    </w:p>
    <w:p w:rsidR="009333FD" w:rsidRPr="004F2B18" w:rsidRDefault="009333FD" w:rsidP="004F2B18">
      <w:p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四、“三公”经费安排情况说明</w:t>
      </w:r>
    </w:p>
    <w:p w:rsidR="009333FD" w:rsidRPr="004F2B18" w:rsidRDefault="009333FD" w:rsidP="004F2B1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2B18">
        <w:rPr>
          <w:rFonts w:ascii="仿宋_GB2312" w:eastAsia="仿宋_GB2312" w:hAnsi="仿宋_GB2312" w:cs="仿宋_GB2312" w:hint="eastAsia"/>
          <w:sz w:val="32"/>
          <w:szCs w:val="32"/>
        </w:rPr>
        <w:t>2017年本部门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未安排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“三公”经费预算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333FD" w:rsidRPr="004F2B18" w:rsidRDefault="009333FD" w:rsidP="004F2B18">
      <w:p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五、机关运行经费安排情况</w:t>
      </w:r>
    </w:p>
    <w:p w:rsidR="009333FD" w:rsidRPr="004F2B18" w:rsidRDefault="009333FD" w:rsidP="004F2B1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2B18">
        <w:rPr>
          <w:rFonts w:ascii="仿宋_GB2312" w:eastAsia="仿宋_GB2312" w:hAnsi="仿宋_GB2312" w:cs="仿宋_GB2312" w:hint="eastAsia"/>
          <w:sz w:val="32"/>
          <w:szCs w:val="32"/>
        </w:rPr>
        <w:t xml:space="preserve"> 2018年，本部门机关运行经费安排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2.4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2015年编制部门预算时未区分汇总预算、本级预算、人力资源和社会保障服务所以及农业中心预算，故2016本部门预算无法与上一年做出对比。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其中：办公费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万元，邮电费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0.3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万元，办公用房水电费</w:t>
      </w:r>
      <w:r w:rsidR="00DE566D" w:rsidRPr="004F2B18">
        <w:rPr>
          <w:rFonts w:ascii="仿宋_GB2312" w:eastAsia="仿宋_GB2312" w:hAnsi="仿宋_GB2312" w:cs="仿宋_GB2312" w:hint="eastAsia"/>
          <w:sz w:val="32"/>
          <w:szCs w:val="32"/>
        </w:rPr>
        <w:t>0.8</w:t>
      </w:r>
      <w:r w:rsidRPr="004F2B18"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9333FD" w:rsidRPr="004F2B18" w:rsidRDefault="009333FD" w:rsidP="004F2B18">
      <w:pPr>
        <w:pStyle w:val="a3"/>
        <w:numPr>
          <w:ilvl w:val="0"/>
          <w:numId w:val="9"/>
        </w:numPr>
        <w:ind w:left="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政府采购情况</w:t>
      </w:r>
    </w:p>
    <w:p w:rsidR="009333FD" w:rsidRPr="004F2B18" w:rsidRDefault="009333FD" w:rsidP="004F2B1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2B18">
        <w:rPr>
          <w:rFonts w:ascii="仿宋_GB2312" w:eastAsia="仿宋_GB2312" w:hAnsi="仿宋_GB2312" w:cs="仿宋_GB2312" w:hint="eastAsia"/>
          <w:sz w:val="32"/>
          <w:szCs w:val="32"/>
        </w:rPr>
        <w:t>2017年本部门未安排政府采购预算。</w:t>
      </w:r>
    </w:p>
    <w:p w:rsidR="009333FD" w:rsidRPr="004F2B18" w:rsidRDefault="009333FD" w:rsidP="004F2B18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预算绩效信息公开情况</w:t>
      </w:r>
    </w:p>
    <w:p w:rsidR="009333FD" w:rsidRPr="004F2B18" w:rsidRDefault="009333FD" w:rsidP="004F2B1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2B18">
        <w:rPr>
          <w:rFonts w:ascii="仿宋_GB2312" w:eastAsia="仿宋_GB2312" w:hAnsi="仿宋_GB2312" w:cs="仿宋_GB2312" w:hint="eastAsia"/>
          <w:sz w:val="32"/>
          <w:szCs w:val="32"/>
        </w:rPr>
        <w:t>2017年，本部门尚未安排预算绩效评价等工作。</w:t>
      </w:r>
    </w:p>
    <w:p w:rsidR="009333FD" w:rsidRPr="004F2B18" w:rsidRDefault="004F2B18" w:rsidP="004F2B18">
      <w:pPr>
        <w:ind w:firstLineChars="200" w:firstLine="643"/>
        <w:rPr>
          <w:rFonts w:ascii="仿宋_GB2312" w:eastAsia="仿宋_GB2312" w:hAnsi="黑体" w:cs="黑体" w:hint="eastAsia"/>
          <w:b/>
          <w:sz w:val="32"/>
          <w:szCs w:val="32"/>
        </w:rPr>
      </w:pPr>
      <w:r w:rsidRPr="004F2B18">
        <w:rPr>
          <w:rFonts w:ascii="仿宋_GB2312" w:eastAsia="仿宋_GB2312" w:hAnsi="黑体" w:cs="黑体" w:hint="eastAsia"/>
          <w:b/>
          <w:sz w:val="32"/>
          <w:szCs w:val="32"/>
        </w:rPr>
        <w:t>八</w:t>
      </w:r>
      <w:r w:rsidR="009333FD" w:rsidRPr="004F2B18">
        <w:rPr>
          <w:rFonts w:ascii="仿宋_GB2312" w:eastAsia="仿宋_GB2312" w:hAnsi="黑体" w:cs="黑体" w:hint="eastAsia"/>
          <w:b/>
          <w:sz w:val="32"/>
          <w:szCs w:val="32"/>
        </w:rPr>
        <w:t>、名词解释</w:t>
      </w:r>
    </w:p>
    <w:p w:rsidR="009333FD" w:rsidRPr="004F2B18" w:rsidRDefault="009333FD" w:rsidP="004F2B18">
      <w:pPr>
        <w:spacing w:line="288" w:lineRule="auto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（一）财政拨款收入：指财政当年拨付的资金事业收入。</w:t>
      </w:r>
    </w:p>
    <w:p w:rsidR="009333FD" w:rsidRPr="004F2B18" w:rsidRDefault="009333FD" w:rsidP="004F2B18">
      <w:pPr>
        <w:spacing w:line="288" w:lineRule="auto"/>
        <w:ind w:left="1"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（二）事业收入：指事业单位开展专业业务活动及辅动所取得的收入。</w:t>
      </w:r>
    </w:p>
    <w:p w:rsidR="009333FD" w:rsidRPr="004F2B18" w:rsidRDefault="009333FD" w:rsidP="004F2B18">
      <w:pPr>
        <w:spacing w:line="288" w:lineRule="auto"/>
        <w:ind w:left="1"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（三）经营收入：指事业单位在专业业务活动及其辅助</w:t>
      </w:r>
      <w:r w:rsidRPr="004F2B18">
        <w:rPr>
          <w:rFonts w:ascii="仿宋_GB2312" w:eastAsia="仿宋_GB2312" w:hAnsi="Calibri" w:cs="Times New Roman" w:hint="eastAsia"/>
          <w:sz w:val="32"/>
          <w:szCs w:val="32"/>
        </w:rPr>
        <w:lastRenderedPageBreak/>
        <w:t>活动之外开展非独立核算经营活动取得的收入。</w:t>
      </w:r>
    </w:p>
    <w:p w:rsidR="009333FD" w:rsidRPr="004F2B18" w:rsidRDefault="009333FD" w:rsidP="004F2B18">
      <w:pPr>
        <w:ind w:firstLineChars="200" w:firstLine="640"/>
        <w:rPr>
          <w:rFonts w:ascii="仿宋_GB2312" w:eastAsia="仿宋_GB2312" w:hAnsi="楷体_GB2312" w:cs="楷体_GB2312" w:hint="eastAsia"/>
          <w:sz w:val="32"/>
          <w:szCs w:val="32"/>
          <w:highlight w:val="lightGray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（四）其他收入：指除上述“财政拨款收入”、“事业收入”、“经营收入”等以外的收入。主要是非本级财政拨款、存款利息收入、事业单位固定资产出租收入等。</w:t>
      </w:r>
    </w:p>
    <w:p w:rsidR="009333FD" w:rsidRPr="004F2B18" w:rsidRDefault="009333FD" w:rsidP="004F2B18">
      <w:pPr>
        <w:spacing w:line="288" w:lineRule="auto"/>
        <w:ind w:left="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（五）“三公”经费：</w:t>
      </w:r>
      <w:r w:rsidRPr="004F2B18"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 w:rsidR="009000E4" w:rsidRPr="004F2B18" w:rsidRDefault="009333FD" w:rsidP="004F2B18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F2B18">
        <w:rPr>
          <w:rFonts w:ascii="仿宋_GB2312" w:eastAsia="仿宋_GB2312" w:hAnsi="Calibri" w:cs="Times New Roman" w:hint="eastAsia"/>
          <w:sz w:val="32"/>
          <w:szCs w:val="32"/>
        </w:rPr>
        <w:t>（六）机关运行经费：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</w:t>
      </w:r>
      <w:r w:rsidR="004F2B18">
        <w:rPr>
          <w:rFonts w:ascii="仿宋_GB2312" w:eastAsia="仿宋_GB2312" w:hAnsi="Calibri" w:cs="Times New Roman" w:hint="eastAsia"/>
          <w:sz w:val="32"/>
          <w:szCs w:val="32"/>
        </w:rPr>
        <w:t>车运行维护费以及其他费用。</w:t>
      </w:r>
    </w:p>
    <w:sectPr w:rsidR="009000E4" w:rsidRPr="004F2B18" w:rsidSect="0090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C0" w:rsidRDefault="00512CC0" w:rsidP="004B30AB">
      <w:r>
        <w:separator/>
      </w:r>
    </w:p>
  </w:endnote>
  <w:endnote w:type="continuationSeparator" w:id="0">
    <w:p w:rsidR="00512CC0" w:rsidRDefault="00512CC0" w:rsidP="004B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C0" w:rsidRDefault="00512CC0" w:rsidP="004B30AB">
      <w:r>
        <w:separator/>
      </w:r>
    </w:p>
  </w:footnote>
  <w:footnote w:type="continuationSeparator" w:id="0">
    <w:p w:rsidR="00512CC0" w:rsidRDefault="00512CC0" w:rsidP="004B3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77F"/>
    <w:multiLevelType w:val="hybridMultilevel"/>
    <w:tmpl w:val="41446364"/>
    <w:lvl w:ilvl="0" w:tplc="F5FE943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E2158F"/>
    <w:multiLevelType w:val="hybridMultilevel"/>
    <w:tmpl w:val="FA705232"/>
    <w:lvl w:ilvl="0" w:tplc="D79AC0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5F50C1"/>
    <w:multiLevelType w:val="singleLevel"/>
    <w:tmpl w:val="5A5F50C1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73ED23CE"/>
    <w:multiLevelType w:val="hybridMultilevel"/>
    <w:tmpl w:val="91D29756"/>
    <w:lvl w:ilvl="0" w:tplc="F1A04362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0E4"/>
    <w:rsid w:val="000145A8"/>
    <w:rsid w:val="00086BDB"/>
    <w:rsid w:val="00096E31"/>
    <w:rsid w:val="000C35C3"/>
    <w:rsid w:val="00124317"/>
    <w:rsid w:val="001630DC"/>
    <w:rsid w:val="00171B09"/>
    <w:rsid w:val="00191DD0"/>
    <w:rsid w:val="001D20B7"/>
    <w:rsid w:val="001F10A4"/>
    <w:rsid w:val="001F1686"/>
    <w:rsid w:val="00255F03"/>
    <w:rsid w:val="002976C8"/>
    <w:rsid w:val="002A4848"/>
    <w:rsid w:val="003102BA"/>
    <w:rsid w:val="00326D89"/>
    <w:rsid w:val="003369C4"/>
    <w:rsid w:val="00367817"/>
    <w:rsid w:val="003A1013"/>
    <w:rsid w:val="00446B19"/>
    <w:rsid w:val="00464D10"/>
    <w:rsid w:val="004913C6"/>
    <w:rsid w:val="004B30AB"/>
    <w:rsid w:val="004D4B09"/>
    <w:rsid w:val="004F2B18"/>
    <w:rsid w:val="005044A1"/>
    <w:rsid w:val="00511532"/>
    <w:rsid w:val="00512CC0"/>
    <w:rsid w:val="0056686D"/>
    <w:rsid w:val="00651B30"/>
    <w:rsid w:val="00675236"/>
    <w:rsid w:val="007E4EBC"/>
    <w:rsid w:val="008A6BFB"/>
    <w:rsid w:val="009000E4"/>
    <w:rsid w:val="009333FD"/>
    <w:rsid w:val="00965688"/>
    <w:rsid w:val="009F16B5"/>
    <w:rsid w:val="00A40F1E"/>
    <w:rsid w:val="00BD411A"/>
    <w:rsid w:val="00BE0E4F"/>
    <w:rsid w:val="00C10821"/>
    <w:rsid w:val="00C42C16"/>
    <w:rsid w:val="00CC2314"/>
    <w:rsid w:val="00D66640"/>
    <w:rsid w:val="00DC453E"/>
    <w:rsid w:val="00DE566D"/>
    <w:rsid w:val="00DF1BBB"/>
    <w:rsid w:val="00E44852"/>
    <w:rsid w:val="00E774FF"/>
    <w:rsid w:val="00EE0337"/>
    <w:rsid w:val="00F33CCC"/>
    <w:rsid w:val="00FC3EF8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91DD0"/>
    <w:pPr>
      <w:ind w:firstLineChars="200" w:firstLine="420"/>
    </w:pPr>
  </w:style>
  <w:style w:type="paragraph" w:styleId="a4">
    <w:name w:val="Balloon Text"/>
    <w:basedOn w:val="a"/>
    <w:link w:val="Char"/>
    <w:rsid w:val="00191DD0"/>
    <w:rPr>
      <w:sz w:val="18"/>
      <w:szCs w:val="18"/>
    </w:rPr>
  </w:style>
  <w:style w:type="character" w:customStyle="1" w:styleId="Char">
    <w:name w:val="批注框文本 Char"/>
    <w:basedOn w:val="a0"/>
    <w:link w:val="a4"/>
    <w:rsid w:val="00191D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3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36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33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36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M4900</cp:lastModifiedBy>
  <cp:revision>27</cp:revision>
  <cp:lastPrinted>2018-02-09T07:39:00Z</cp:lastPrinted>
  <dcterms:created xsi:type="dcterms:W3CDTF">2014-10-29T12:08:00Z</dcterms:created>
  <dcterms:modified xsi:type="dcterms:W3CDTF">2018-04-09T00:49:00Z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