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2016年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太平镇人民政府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（本级）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太平镇人民政府概况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2016年部门预算表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2016年部门预算情况说明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太平镇人民政府概况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3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贯彻执行党和国家各项路线方针政策，制定并实施本行政区域的经济社会发展规划，实行政务公开，严格依法行政，提高行政效率。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和完善农业社会化服务体系，扶持和发展特色经济、优势产业；根据现代城镇的特点和发展规律，加强市场监管、公共服务和市政管理，优化工业园区和工业基地建设，促进产业升级，加快推进城乡发展一体化、公共服务均等化建设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权限管理或协助上级政府部门管理本行政区域的政治、经济、教育、科技、文化、卫生、体育事业、人口和计生以及农业资源开发、生态环境、社会事务、村镇规划、公用设施建设等工作，改善群众生产生活条件，提高人民群众生活水平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负责本行政区域的社会治安综合治理和信访维稳事务，维护良好的社会秩序，维护社会和谐稳定。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指导村（居）民自治活动，保障人民群众合法权益。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权限负责或协助上级部门抓好农田水利、镇村道路、供水、供电等基础设施建设，改善群众生产生活条件和镇村整体面貌；大力发展就业、社会保障服务和教育、科级、文化、卫生等镇村公益事业，提高公共服务水平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负责本行政区域的社会主义民主法治建设，以及物质文明、精神文明和政治文明建设。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配合上级有关部门抓好驻镇单位管理，监督、指导镇属事业单位开展各项工作。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承办上级党委、人民政府交办的其他事项。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二、机构设置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本部门预算为太平镇人民政府本级预算，无下级单位预算。</w:t>
      </w:r>
    </w:p>
    <w:p>
      <w:pPr>
        <w:spacing w:line="360" w:lineRule="auto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本部门内设8个综合办公室，分别是党政办公室，经济服务办公室，社会事务办公室、综治维稳信访办公室，农业办公室，人口和计划生育办公室，规划建设办公室，村镇发展办公室。</w:t>
      </w:r>
      <w:r>
        <w:rPr>
          <w:rFonts w:hint="eastAsia" w:ascii="仿宋" w:hAnsi="仿宋" w:eastAsia="仿宋"/>
          <w:sz w:val="32"/>
          <w:szCs w:val="32"/>
        </w:rPr>
        <w:t>2015年12月底实有在职行政编制公务员98人，事业编制人员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人，离退休人员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2016年部门预算表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2405" cy="3655695"/>
            <wp:effectExtent l="0" t="0" r="4445" b="1905"/>
            <wp:docPr id="11" name="图片 11" descr="QQ截图2018090715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809071519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1770" cy="5022215"/>
            <wp:effectExtent l="0" t="0" r="5080" b="6985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02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2405" cy="7127240"/>
            <wp:effectExtent l="0" t="0" r="4445" b="1651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2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0500" cy="2252980"/>
            <wp:effectExtent l="0" t="0" r="6350" b="1397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3040" cy="5791835"/>
            <wp:effectExtent l="0" t="0" r="3810" b="1841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9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2405" cy="6689090"/>
            <wp:effectExtent l="0" t="0" r="4445" b="1651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8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3675" cy="6143625"/>
            <wp:effectExtent l="0" t="0" r="3175" b="9525"/>
            <wp:docPr id="5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1135" cy="2793365"/>
            <wp:effectExtent l="0" t="0" r="5715" b="6985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1135" cy="1524000"/>
            <wp:effectExtent l="0" t="0" r="5715" b="0"/>
            <wp:docPr id="3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0500" cy="1812290"/>
            <wp:effectExtent l="0" t="0" r="6350" b="16510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2405" cy="1871980"/>
            <wp:effectExtent l="0" t="0" r="4445" b="1397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2016年部门预算情况说明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2016年本部门收入预算2115.58万元,</w:t>
      </w:r>
      <w:r>
        <w:rPr>
          <w:rFonts w:hint="eastAsia" w:ascii="仿宋_GB2312" w:hAnsi="仿宋_GB2312" w:eastAsia="仿宋_GB2312" w:cs="仿宋_GB2312"/>
          <w:sz w:val="32"/>
          <w:szCs w:val="32"/>
        </w:rPr>
        <w:t>2015年编制部门预算时未区分汇总预算、本级预算、人力资源和社会保障服务所以及农业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预算，故2016本部门预算无法与上一年做出对比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本部门“三公”经费预算安排44.78万元，与上年保持不变。其中：因公出国（境）费0万元，与上年保持不变；公务用车购置及运行费39万元，与上年保持不变；公务接待费5.78万元，与上年保持不变。2016年虽各项工作推进会导致业务工作量增加，但为体现贯切落实节约“三公”经费，本年度“三公”经费预算与上年持平，没有增减变动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2016年，本部门机关运行经费安排200.4万元。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2015年编制部门预算时未区分汇总预算、本级预算、人力资源和社会保障服务所以及农业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预算，故2016本部门预算无法与上一年做出对比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2016年本部门政府无政府采购安排。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五、国有资产占有使用情况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截至2015年12月31日，本部门占有使用国有资产总体情况为：634.14万元，分布构成情况为：房屋建筑278.76万元，车辆187.42万元，其他固定资产167.96万元。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六、预算绩效信息公开情况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2016年，本部门无推进预算绩效信息公开的有关工作情况。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第四部分  名词解释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“三公”经费：指用一般公共预算拨款安排的公务接待费、公务用车购置及运行维护费和因公出国(境)费。其中，公务接待费反映单位按规定开支的各类公务接待支出；公务用车购置及运行费反映单位公务用车车辆购置支出(含车辆购置税)，以及燃料费、维修费、保险费等支出；因公出国(境)费反映单位公务出国(境)的国际旅费、国外城市间交通费、食宿费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62E7"/>
    <w:multiLevelType w:val="singleLevel"/>
    <w:tmpl w:val="44B862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5F2BFF"/>
    <w:multiLevelType w:val="singleLevel"/>
    <w:tmpl w:val="5A5F2BFF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2E4B"/>
    <w:rsid w:val="02204AAA"/>
    <w:rsid w:val="06105718"/>
    <w:rsid w:val="13016A31"/>
    <w:rsid w:val="1755597D"/>
    <w:rsid w:val="18CA71DF"/>
    <w:rsid w:val="1D360A5C"/>
    <w:rsid w:val="20EE6A13"/>
    <w:rsid w:val="211705AB"/>
    <w:rsid w:val="244F0D19"/>
    <w:rsid w:val="27715E45"/>
    <w:rsid w:val="28510673"/>
    <w:rsid w:val="2E7E4447"/>
    <w:rsid w:val="3416220D"/>
    <w:rsid w:val="36E602DD"/>
    <w:rsid w:val="3D68151A"/>
    <w:rsid w:val="4AC776D9"/>
    <w:rsid w:val="4CDD0EF2"/>
    <w:rsid w:val="5004336F"/>
    <w:rsid w:val="50CB6A87"/>
    <w:rsid w:val="517D2DC6"/>
    <w:rsid w:val="56D515E5"/>
    <w:rsid w:val="60E37A9B"/>
    <w:rsid w:val="662C649D"/>
    <w:rsid w:val="66D06120"/>
    <w:rsid w:val="67EE5CC6"/>
    <w:rsid w:val="6D9B07DA"/>
    <w:rsid w:val="6E44701D"/>
    <w:rsid w:val="6E6F0609"/>
    <w:rsid w:val="72AB13CD"/>
    <w:rsid w:val="72B85CC9"/>
    <w:rsid w:val="74C85CB7"/>
    <w:rsid w:val="78CE5296"/>
    <w:rsid w:val="7A3D118F"/>
    <w:rsid w:val="7B1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Administrator</cp:lastModifiedBy>
  <cp:lastPrinted>2018-02-09T07:39:00Z</cp:lastPrinted>
  <dcterms:modified xsi:type="dcterms:W3CDTF">2018-09-10T01:18:54Z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