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2017年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t>区接待办部门预算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  <w:lang w:val="en-US" w:eastAsia="zh-CN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目 录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第一部分  区接待办概况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主要职责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机构设置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第二部分 2017年部门预算表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收支总体情况表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收入总体情况表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支出总体情况表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财政拨款收支总体情况表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一般公共预算支出情况表（按功能分类科目）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一般公共预算基本支出情况表（按支出经济分类科目）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一般公共预算项目支出情况表（按支出经济分类科目）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一般公共预算安排的行政经费及“三公”经费预算表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政府性基金预算支出情况表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部门预算基本支出预算表</w:t>
      </w:r>
    </w:p>
    <w:p>
      <w:pPr>
        <w:numPr>
          <w:ilvl w:val="0"/>
          <w:numId w:val="2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部门预算项目支出及其他支出预算表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第三部分  2017年部门预算情况说明</w:t>
      </w:r>
    </w:p>
    <w:p>
      <w:pPr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第四部分  名词解释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第一部分  区接待办概况</w:t>
      </w:r>
    </w:p>
    <w:p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numPr>
          <w:ilvl w:val="0"/>
          <w:numId w:val="3"/>
        </w:numPr>
        <w:ind w:firstLine="64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主要职责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承担区委、区人大、区政府、区政协重大接待任务。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承担全区大型活动、重要会议接待服务。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指导、协调有关单位的重大接待工作。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sz w:val="32"/>
          <w:szCs w:val="32"/>
        </w:rPr>
        <w:t>按照有关规定，统一管理和使用接待经费。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sz w:val="32"/>
          <w:szCs w:val="32"/>
        </w:rPr>
        <w:t>承办区委、区政府及上级有关部门交办的其他事项。</w:t>
      </w:r>
    </w:p>
    <w:p>
      <w:pPr>
        <w:pStyle w:val="4"/>
        <w:spacing w:line="640" w:lineRule="exact"/>
        <w:ind w:firstLine="643" w:firstLineChars="200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b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机构设置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清新区接待办属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直属区委管理</w:t>
      </w:r>
      <w:r>
        <w:rPr>
          <w:rFonts w:hint="eastAsia" w:ascii="仿宋" w:hAnsi="仿宋" w:eastAsia="仿宋" w:cs="仿宋"/>
          <w:sz w:val="32"/>
          <w:szCs w:val="32"/>
        </w:rPr>
        <w:t>公益一类事业单位，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无下属单位，</w:t>
      </w:r>
      <w:r>
        <w:rPr>
          <w:rFonts w:hint="eastAsia" w:ascii="仿宋" w:hAnsi="仿宋" w:eastAsia="仿宋" w:cs="仿宋"/>
          <w:sz w:val="32"/>
          <w:szCs w:val="32"/>
        </w:rPr>
        <w:t>核定编制4名，截至目前实有人员5名，其中2名为借用人员，2名为在编在岗人员，1名为政府购买服务人员，经费按财政补助一类拨付。</w:t>
      </w:r>
    </w:p>
    <w:p>
      <w:pPr>
        <w:numPr>
          <w:ilvl w:val="0"/>
          <w:numId w:val="0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二、机构设置</w:t>
      </w:r>
    </w:p>
    <w:p>
      <w:pPr>
        <w:numPr>
          <w:ilvl w:val="0"/>
          <w:numId w:val="4"/>
        </w:num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本部门无下属单位，部门预算为厅（委、局、办）本级预算。</w:t>
      </w:r>
    </w:p>
    <w:p>
      <w:pPr>
        <w:numPr>
          <w:ilvl w:val="0"/>
          <w:numId w:val="4"/>
        </w:numPr>
        <w:ind w:firstLine="64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本部门内设机构、人员构成情况：</w:t>
      </w:r>
      <w:r>
        <w:rPr>
          <w:rFonts w:hint="eastAsia" w:ascii="仿宋" w:hAnsi="仿宋" w:eastAsia="仿宋" w:cs="仿宋"/>
          <w:sz w:val="32"/>
          <w:szCs w:val="32"/>
        </w:rPr>
        <w:t>清新区接待办属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直属区委管理</w:t>
      </w:r>
      <w:r>
        <w:rPr>
          <w:rFonts w:hint="eastAsia" w:ascii="仿宋" w:hAnsi="仿宋" w:eastAsia="仿宋" w:cs="仿宋"/>
          <w:sz w:val="32"/>
          <w:szCs w:val="32"/>
        </w:rPr>
        <w:t>公益一类事业单位，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无下属单位，</w:t>
      </w:r>
      <w:r>
        <w:rPr>
          <w:rFonts w:hint="eastAsia" w:ascii="仿宋" w:hAnsi="仿宋" w:eastAsia="仿宋" w:cs="仿宋"/>
          <w:sz w:val="32"/>
          <w:szCs w:val="32"/>
        </w:rPr>
        <w:t>核定编制4名，截至目前实有人员5名，其中2名为借用人员，2名为在编在岗人员，1名为政府购买服务人员，经费按财政补助一类拨付。</w:t>
      </w:r>
    </w:p>
    <w:p>
      <w:pPr>
        <w:numPr>
          <w:ilvl w:val="0"/>
          <w:numId w:val="5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分  2017年部门预算表</w:t>
      </w:r>
    </w:p>
    <w:p>
      <w:pPr>
        <w:numPr>
          <w:numId w:val="0"/>
        </w:numPr>
        <w:jc w:val="both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  详见附件</w:t>
      </w:r>
    </w:p>
    <w:p>
      <w:pPr>
        <w:jc w:val="both"/>
      </w:pPr>
    </w:p>
    <w:p>
      <w:pPr>
        <w:numPr>
          <w:ilvl w:val="0"/>
          <w:numId w:val="5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分 2016年部门预算情况说明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一、部门预算收支增减变化情况</w:t>
      </w:r>
    </w:p>
    <w:p>
      <w:pPr>
        <w:widowControl/>
        <w:spacing w:line="480" w:lineRule="auto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1、收入预算，201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32"/>
          <w:szCs w:val="32"/>
        </w:rPr>
        <w:t>年年初预算数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27.36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万元，其中，一般公共预算拨款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27.36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万元。收入较去年增加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3.16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万元，主要是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增加了</w:t>
      </w:r>
      <w:r>
        <w:rPr>
          <w:rFonts w:hint="eastAsia" w:ascii="仿宋" w:hAnsi="仿宋" w:eastAsia="仿宋" w:cs="仿宋"/>
          <w:kern w:val="0"/>
          <w:sz w:val="32"/>
          <w:szCs w:val="32"/>
        </w:rPr>
        <w:t>2017年在职人员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政策性补贴收入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widowControl/>
        <w:spacing w:line="480" w:lineRule="auto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2、支出预算，201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32"/>
          <w:szCs w:val="32"/>
        </w:rPr>
        <w:t>年年初预算数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27.36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万元，其中基本支出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21.06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包括</w:t>
      </w:r>
      <w:r>
        <w:rPr>
          <w:rFonts w:hint="eastAsia" w:ascii="仿宋" w:hAnsi="仿宋" w:eastAsia="仿宋" w:cs="仿宋"/>
          <w:kern w:val="0"/>
          <w:sz w:val="32"/>
          <w:szCs w:val="32"/>
        </w:rPr>
        <w:t>基本工资、津贴补贴等人员经费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15.18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万元，以及办公费、印刷费、水电费、办公设备购置等日常公用经费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1.20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万元，对个人和家庭的补助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1.68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，公务车辆经费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3.00万元</w:t>
      </w:r>
      <w:r>
        <w:rPr>
          <w:rFonts w:hint="eastAsia" w:ascii="仿宋" w:hAnsi="仿宋" w:eastAsia="仿宋" w:cs="仿宋"/>
          <w:kern w:val="0"/>
          <w:sz w:val="32"/>
          <w:szCs w:val="32"/>
        </w:rPr>
        <w:t>。对比上年增加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1.58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万元，主要是201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32"/>
          <w:szCs w:val="32"/>
        </w:rPr>
        <w:t>年在职人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员基本工资政策性增加</w:t>
      </w:r>
      <w:r>
        <w:rPr>
          <w:rFonts w:hint="eastAsia" w:ascii="仿宋" w:hAnsi="仿宋" w:eastAsia="仿宋" w:cs="仿宋"/>
          <w:kern w:val="0"/>
          <w:sz w:val="32"/>
          <w:szCs w:val="32"/>
        </w:rPr>
        <w:t>。项目支出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6.30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对比上年增加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1.57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，主要是增加了“收支脱钩”专项补助支出。</w:t>
      </w:r>
    </w:p>
    <w:p>
      <w:pPr>
        <w:widowControl/>
        <w:spacing w:line="480" w:lineRule="auto"/>
        <w:ind w:firstLine="643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、“三公”经费情况</w:t>
      </w:r>
    </w:p>
    <w:p>
      <w:pPr>
        <w:pStyle w:val="5"/>
        <w:shd w:val="clear" w:color="auto" w:fill="FFFFFF"/>
        <w:spacing w:before="0" w:beforeAutospacing="0" w:after="0" w:afterAutospacing="0" w:line="360" w:lineRule="atLeast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2D2D2D"/>
          <w:sz w:val="32"/>
          <w:szCs w:val="32"/>
        </w:rPr>
        <w:t>201</w:t>
      </w:r>
      <w:r>
        <w:rPr>
          <w:rFonts w:hint="eastAsia" w:ascii="仿宋" w:hAnsi="仿宋" w:eastAsia="仿宋" w:cs="仿宋"/>
          <w:color w:val="2D2D2D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2D2D2D"/>
          <w:sz w:val="32"/>
          <w:szCs w:val="32"/>
        </w:rPr>
        <w:t>年</w:t>
      </w:r>
      <w:r>
        <w:rPr>
          <w:rFonts w:hint="eastAsia" w:ascii="仿宋" w:hAnsi="仿宋" w:eastAsia="仿宋" w:cs="仿宋"/>
          <w:color w:val="2D2D2D"/>
          <w:sz w:val="32"/>
          <w:szCs w:val="32"/>
          <w:lang w:eastAsia="zh-CN"/>
        </w:rPr>
        <w:t>本部门</w:t>
      </w:r>
      <w:r>
        <w:rPr>
          <w:rFonts w:hint="eastAsia" w:ascii="仿宋" w:hAnsi="仿宋" w:eastAsia="仿宋" w:cs="仿宋"/>
          <w:color w:val="2D2D2D"/>
          <w:sz w:val="32"/>
          <w:szCs w:val="32"/>
        </w:rPr>
        <w:t>“三公”经费预算</w:t>
      </w:r>
      <w:r>
        <w:rPr>
          <w:rFonts w:hint="eastAsia" w:ascii="仿宋" w:hAnsi="仿宋" w:eastAsia="仿宋" w:cs="仿宋"/>
          <w:color w:val="2B2B2B"/>
          <w:sz w:val="32"/>
          <w:szCs w:val="32"/>
        </w:rPr>
        <w:t>3</w:t>
      </w:r>
      <w:r>
        <w:rPr>
          <w:rFonts w:hint="eastAsia" w:ascii="仿宋" w:hAnsi="仿宋" w:eastAsia="仿宋" w:cs="仿宋"/>
          <w:color w:val="2B2B2B"/>
          <w:sz w:val="32"/>
          <w:szCs w:val="32"/>
          <w:lang w:val="en-US" w:eastAsia="zh-CN"/>
        </w:rPr>
        <w:t>.68</w:t>
      </w:r>
      <w:r>
        <w:rPr>
          <w:rFonts w:hint="eastAsia" w:ascii="仿宋" w:hAnsi="仿宋" w:eastAsia="仿宋" w:cs="仿宋"/>
          <w:color w:val="2B2B2B"/>
          <w:sz w:val="32"/>
          <w:szCs w:val="32"/>
          <w:lang w:eastAsia="zh-CN"/>
        </w:rPr>
        <w:t>万</w:t>
      </w:r>
      <w:r>
        <w:rPr>
          <w:rFonts w:hint="eastAsia" w:ascii="仿宋" w:hAnsi="仿宋" w:eastAsia="仿宋" w:cs="仿宋"/>
          <w:color w:val="2D2D2D"/>
          <w:sz w:val="32"/>
          <w:szCs w:val="32"/>
        </w:rPr>
        <w:t>元，</w:t>
      </w:r>
      <w:r>
        <w:rPr>
          <w:rFonts w:hint="eastAsia" w:ascii="仿宋" w:hAnsi="仿宋" w:eastAsia="仿宋" w:cs="仿宋"/>
          <w:color w:val="2D2D2D"/>
          <w:sz w:val="32"/>
          <w:szCs w:val="32"/>
          <w:lang w:eastAsia="zh-CN"/>
        </w:rPr>
        <w:t>比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上年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减少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0.07万元，下降2%，主要原因是接待经费支出减少。其中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：因公出国（境）费：0万元，对比上年无增减变化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，无因公出国事项安排；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公务用车购置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及运行费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与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上年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保持不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变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;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公务接待费0.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68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万元，对比上年接待经费减少了0.0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万元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，主要原因是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我办坚持厉行节约，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接待费支出减少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。</w:t>
      </w:r>
    </w:p>
    <w:p>
      <w:pPr>
        <w:pStyle w:val="5"/>
        <w:shd w:val="clear" w:color="auto" w:fill="FFFFFF"/>
        <w:spacing w:before="0" w:beforeAutospacing="0" w:after="0" w:afterAutospacing="0" w:line="360" w:lineRule="atLeast"/>
        <w:ind w:firstLine="643" w:firstLineChars="200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、机关运行经费情况</w:t>
      </w:r>
    </w:p>
    <w:p>
      <w:pPr>
        <w:widowControl/>
        <w:spacing w:line="480" w:lineRule="auto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2018年度机关运行经费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4.20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与上年持平。</w:t>
      </w:r>
    </w:p>
    <w:p>
      <w:pPr>
        <w:widowControl/>
        <w:spacing w:line="480" w:lineRule="auto"/>
        <w:ind w:firstLine="643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、政府采购情况</w:t>
      </w:r>
    </w:p>
    <w:p>
      <w:pPr>
        <w:widowControl/>
        <w:spacing w:line="480" w:lineRule="auto"/>
        <w:ind w:firstLine="48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32"/>
          <w:szCs w:val="32"/>
        </w:rPr>
        <w:t>年政府采购预算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32"/>
          <w:szCs w:val="32"/>
        </w:rPr>
        <w:t>万元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，没有发生采购事项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widowControl/>
        <w:spacing w:line="480" w:lineRule="auto"/>
        <w:ind w:firstLine="643" w:firstLineChars="200"/>
        <w:rPr>
          <w:rFonts w:hint="eastAsia"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、名词解释</w:t>
      </w:r>
    </w:p>
    <w:p>
      <w:pPr>
        <w:widowControl/>
        <w:spacing w:line="480" w:lineRule="auto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widowControl/>
        <w:spacing w:line="480" w:lineRule="auto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、“三公”经费：指用一般公共预算拨款安排的公务接待费、公务用车购置及运行维护费和因公出国(境)费。其中，公务接待费反映单位按规定开支的各类公务接待支出；公务用车购置及运行费反映单位公务用车车辆购置支出(含车辆购置税)，以及燃料费、维修费、保险费等支出；因公出国(境)费反映单位公务出国(境)的国际旅费、国外城市间交通费、食宿费等支出。</w:t>
      </w:r>
    </w:p>
    <w:p>
      <w:pPr>
        <w:widowControl/>
        <w:spacing w:line="480" w:lineRule="auto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spacing w:line="480" w:lineRule="auto"/>
        <w:ind w:firstLine="480"/>
        <w:jc w:val="center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清远市清新区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接待办公室</w:t>
      </w:r>
    </w:p>
    <w:p>
      <w:pPr>
        <w:widowControl/>
        <w:spacing w:line="480" w:lineRule="auto"/>
        <w:ind w:firstLine="480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201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F2250"/>
    <w:multiLevelType w:val="singleLevel"/>
    <w:tmpl w:val="5A5F2250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5F2384"/>
    <w:multiLevelType w:val="singleLevel"/>
    <w:tmpl w:val="5A5F2384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5A5F2A51"/>
    <w:multiLevelType w:val="singleLevel"/>
    <w:tmpl w:val="5A5F2A51"/>
    <w:lvl w:ilvl="0" w:tentative="0">
      <w:start w:val="1"/>
      <w:numFmt w:val="chineseCounting"/>
      <w:suff w:val="nothing"/>
      <w:lvlText w:val="%1、"/>
      <w:lvlJc w:val="left"/>
    </w:lvl>
  </w:abstractNum>
  <w:abstractNum w:abstractNumId="3">
    <w:nsid w:val="5A5F2BFF"/>
    <w:multiLevelType w:val="singleLevel"/>
    <w:tmpl w:val="5A5F2BFF"/>
    <w:lvl w:ilvl="0" w:tentative="0">
      <w:start w:val="1"/>
      <w:numFmt w:val="chineseCounting"/>
      <w:suff w:val="nothing"/>
      <w:lvlText w:val="（%1）"/>
      <w:lvlJc w:val="left"/>
    </w:lvl>
  </w:abstractNum>
  <w:abstractNum w:abstractNumId="4">
    <w:nsid w:val="5ACB38FA"/>
    <w:multiLevelType w:val="singleLevel"/>
    <w:tmpl w:val="5ACB38FA"/>
    <w:lvl w:ilvl="0" w:tentative="0">
      <w:start w:val="2"/>
      <w:numFmt w:val="chineseCounting"/>
      <w:suff w:val="nothing"/>
      <w:lvlText w:val="第%1部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E313B"/>
    <w:rsid w:val="13016A31"/>
    <w:rsid w:val="1C5A4C72"/>
    <w:rsid w:val="1D065B15"/>
    <w:rsid w:val="20EE6A13"/>
    <w:rsid w:val="2A473097"/>
    <w:rsid w:val="36E602DD"/>
    <w:rsid w:val="50CB6A87"/>
    <w:rsid w:val="60E37A9B"/>
    <w:rsid w:val="66D06120"/>
    <w:rsid w:val="6D9B07DA"/>
    <w:rsid w:val="7201449E"/>
    <w:rsid w:val="7A3D118F"/>
    <w:rsid w:val="7C47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huangzj</dc:creator>
  <cp:lastModifiedBy>user</cp:lastModifiedBy>
  <cp:lastPrinted>2018-02-09T07:39:00Z</cp:lastPrinted>
  <dcterms:modified xsi:type="dcterms:W3CDTF">2018-04-09T09:55:17Z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