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2016年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太平镇人民政府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（汇总）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太平镇人民政府概况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2016年部门预算表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政府性基金预算支出情况表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部门预算基本支出预算表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部门预算项目支出及其他支出预算表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2016年部门预算情况说明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名词解释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第一部分  太平镇人民政府概况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3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贯彻执行党和国家各项路线方针政策，制定并实施本行政区域的经济社会发展规划，实行政务公开，严格依法行政，提高行政效率。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和完善农业社会化服务体系，扶持和发展特色经济、优势产业；根据现代城镇的特点和发展规律，加强市场监管、公共服务和市政管理，优化工业园区和工业基地建设，促进产业升级，加快推进城乡发展一体化、公共服务均等化建设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权限管理或协助上级政府部门管理本行政区域的政治、经济、教育、科技、文化、卫生、体育事业、人口和计生以及农业资源开发、生态环境、社会事务、村镇规划、公用设施建设等工作，改善群众生产生活条件，提高人民群众生活水平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负责本行政区域的社会治安综合治理和信访维稳事务，维护良好的社会秩序，维护社会和谐稳定。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指导村（居）民自治活动，保障人民群众合法权益。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权限负责或协助上级部门抓好农田水利、镇村道路、供水、供电等基础设施建设，改善群众生产生活条件和镇村整体面貌；大力发展就业、社会保障服务和教育、科级、文化、卫生等镇村公益事业，提高公共服务水平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负责本行政区域的社会主义民主法治建设，以及物质文明、精神文明和政治文明建设。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配合上级有关部门抓好驻镇单位管理，监督、指导镇属事业单位开展各项工作。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承办上级党委、人民政府交办的其他事项。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二、机构设置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本部门预算为太平镇人民政府本级预算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和所属单位预算在内的汇总预算。</w:t>
      </w:r>
    </w:p>
    <w:p>
      <w:pPr>
        <w:spacing w:line="360" w:lineRule="auto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本部门内设8个综合办公室，分别是党政办公室，经济服务办公室，社会事务办公室、综治维稳信访办公室，农业办公室，人口和计划生育办公室，规划建设办公室，村镇发展办公室。</w:t>
      </w:r>
      <w:r>
        <w:rPr>
          <w:rFonts w:hint="eastAsia" w:ascii="仿宋" w:hAnsi="仿宋" w:eastAsia="仿宋"/>
          <w:sz w:val="32"/>
          <w:szCs w:val="32"/>
        </w:rPr>
        <w:t>2015年12月底实有在职行政编制公务员98人，事业编制人员21人，离退休人员43人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2016年部门预算表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662680"/>
            <wp:effectExtent l="0" t="0" r="5080" b="13970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097780"/>
            <wp:effectExtent l="0" t="0" r="4445" b="7620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20890"/>
            <wp:effectExtent l="0" t="0" r="7620" b="3810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2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212340"/>
            <wp:effectExtent l="0" t="0" r="8890" b="1651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848985"/>
            <wp:effectExtent l="0" t="0" r="6350" b="1841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4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6694805"/>
            <wp:effectExtent l="0" t="0" r="8890" b="1079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69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107430"/>
            <wp:effectExtent l="0" t="0" r="4445" b="7620"/>
            <wp:docPr id="5" name="图片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0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805430"/>
            <wp:effectExtent l="0" t="0" r="4445" b="13970"/>
            <wp:docPr id="4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461135"/>
            <wp:effectExtent l="0" t="0" r="7620" b="5715"/>
            <wp:docPr id="3" name="图片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819910"/>
            <wp:effectExtent l="0" t="0" r="8255" b="8890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829435"/>
            <wp:effectExtent l="0" t="0" r="5715" b="1841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2016年部门预算情况说明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部门预算收支增减变化情况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2016年本部门收入预算2227.66万元，比上年减少221.37万元，减少9.04%，主要原因是减少收支脱钩补助；本部门支出预算2227.66万元，比上年减少221.37万元，减少9.04%，主要原因是减少收支脱钩补助。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本部门“三公”经费预算安排44.78万元，与上年保持不变。其中：因公出国（境）费0万元，与上年保持不变；公务用车购置及运行费39万元，与上年保持不变；公务接待费5.78万元，与上年保持不变。2016年虽各项工作推进会导致业务工作量增加，但为体现贯切落实节约“三公”经费，本年度“三公”经费预算与上年持平，没有增减变动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2016年，本部门机关运行经费安排208.4万元，比上年减少3.2万元，下降1.51%，主要原因是厉行节约，减少其他商品服务支出。其中：基本公共经费56.4万元，车辆经费39万元。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政府采购情况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2016年本部门政府无政府采购安排。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五、国有资产占有使用情况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截至2015年12月31日，本部门占有使用国有资产总体情况为：634.14万元，分布构成情况为：房屋建筑278.76万元，车辆187.42万元，其他固定资产167.96万元。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六、预算绩效信息公开情况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2016年，本部门无推进预算绩效信息公开的有关工作情况。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第四部分  名词解释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“三公”经费：指用一般公共预算拨款安排的公务接待费、公务用车购置及运行维护费和因公出国(境)费。其中，公务接待费反映单位按规定开支的各类公务接待支出；公务用车购置及运行费反映单位公务用车车辆购置支出(含车辆购置税)，以及燃料费、维修费、保险费等支出；因公出国(境)费反映单位公务出国(境)的国际旅费、国外城市间交通费、食宿费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62E7"/>
    <w:multiLevelType w:val="singleLevel"/>
    <w:tmpl w:val="44B862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5F2BFF"/>
    <w:multiLevelType w:val="singleLevel"/>
    <w:tmpl w:val="5A5F2BFF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2E4B"/>
    <w:rsid w:val="02204AAA"/>
    <w:rsid w:val="06105718"/>
    <w:rsid w:val="13016A31"/>
    <w:rsid w:val="1755597D"/>
    <w:rsid w:val="18CA71DF"/>
    <w:rsid w:val="1D360A5C"/>
    <w:rsid w:val="20EE6A13"/>
    <w:rsid w:val="211705AB"/>
    <w:rsid w:val="244F0D19"/>
    <w:rsid w:val="27715E45"/>
    <w:rsid w:val="28510673"/>
    <w:rsid w:val="2E7E4447"/>
    <w:rsid w:val="3416220D"/>
    <w:rsid w:val="36E602DD"/>
    <w:rsid w:val="4AC776D9"/>
    <w:rsid w:val="4B240890"/>
    <w:rsid w:val="5004336F"/>
    <w:rsid w:val="50CB6A87"/>
    <w:rsid w:val="56D515E5"/>
    <w:rsid w:val="60E37A9B"/>
    <w:rsid w:val="66D06120"/>
    <w:rsid w:val="6D9B07DA"/>
    <w:rsid w:val="6E44701D"/>
    <w:rsid w:val="72B85CC9"/>
    <w:rsid w:val="74C85CB7"/>
    <w:rsid w:val="78CE5296"/>
    <w:rsid w:val="7A3D118F"/>
    <w:rsid w:val="7B1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Administrator</cp:lastModifiedBy>
  <cp:lastPrinted>2018-02-09T07:39:00Z</cp:lastPrinted>
  <dcterms:modified xsi:type="dcterms:W3CDTF">2018-09-10T01:17:47Z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